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6C263">
      <w:pPr>
        <w:pStyle w:val="5"/>
        <w:keepNext w:val="0"/>
        <w:keepLines w:val="0"/>
        <w:pageBreakBefore w:val="0"/>
        <w:widowControl w:val="0"/>
        <w:kinsoku/>
        <w:wordWrap/>
        <w:overflowPunct/>
        <w:topLinePunct w:val="0"/>
        <w:autoSpaceDE/>
        <w:autoSpaceDN/>
        <w:bidi w:val="0"/>
        <w:adjustRightInd/>
        <w:snapToGrid w:val="0"/>
        <w:spacing w:before="0" w:after="0" w:line="580" w:lineRule="exact"/>
        <w:ind w:left="0"/>
        <w:jc w:val="left"/>
        <w:textAlignment w:val="auto"/>
        <w:rPr>
          <w:rFonts w:hint="eastAsia" w:ascii="方正黑体_GBK" w:hAnsi="方正黑体_GBK" w:eastAsia="方正黑体_GBK" w:cs="方正黑体_GBK"/>
          <w:b w:val="0"/>
          <w:bCs w:val="0"/>
          <w:color w:val="auto"/>
          <w:sz w:val="32"/>
          <w:szCs w:val="32"/>
          <w:highlight w:val="none"/>
          <w:lang w:eastAsia="zh-CN"/>
        </w:rPr>
      </w:pPr>
      <w:bookmarkStart w:id="0" w:name="_GoBack"/>
      <w:bookmarkEnd w:id="0"/>
      <w:r>
        <w:rPr>
          <w:rFonts w:hint="eastAsia" w:ascii="方正黑体_GBK" w:hAnsi="方正黑体_GBK" w:eastAsia="方正黑体_GBK" w:cs="方正黑体_GBK"/>
          <w:b w:val="0"/>
          <w:bCs w:val="0"/>
          <w:color w:val="auto"/>
          <w:sz w:val="32"/>
          <w:szCs w:val="32"/>
          <w:highlight w:val="none"/>
          <w:lang w:eastAsia="zh-CN"/>
        </w:rPr>
        <w:t>附件</w:t>
      </w:r>
    </w:p>
    <w:p w14:paraId="7A4B06E5">
      <w:pPr>
        <w:spacing w:line="580" w:lineRule="exact"/>
        <w:jc w:val="left"/>
        <w:rPr>
          <w:rFonts w:hint="eastAsia"/>
          <w:color w:val="auto"/>
          <w:lang w:val="en-US" w:eastAsia="zh-CN"/>
        </w:rPr>
      </w:pPr>
    </w:p>
    <w:p w14:paraId="05168FF9">
      <w:pPr>
        <w:pStyle w:val="5"/>
        <w:keepNext w:val="0"/>
        <w:keepLines w:val="0"/>
        <w:pageBreakBefore w:val="0"/>
        <w:widowControl w:val="0"/>
        <w:kinsoku/>
        <w:wordWrap/>
        <w:overflowPunct/>
        <w:topLinePunct w:val="0"/>
        <w:autoSpaceDE/>
        <w:autoSpaceDN/>
        <w:bidi w:val="0"/>
        <w:adjustRightInd/>
        <w:snapToGrid/>
        <w:spacing w:before="0" w:after="0" w:line="580" w:lineRule="exact"/>
        <w:ind w:left="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r>
        <w:rPr>
          <w:rFonts w:hint="eastAsia" w:ascii="方正小标宋_GBK" w:hAnsi="方正小标宋_GBK" w:eastAsia="方正小标宋_GBK" w:cs="方正小标宋_GBK"/>
          <w:b w:val="0"/>
          <w:bCs w:val="0"/>
          <w:color w:val="auto"/>
          <w:sz w:val="44"/>
          <w:szCs w:val="44"/>
          <w:highlight w:val="none"/>
          <w:lang w:eastAsia="zh-CN"/>
        </w:rPr>
        <w:t>河北省房屋建筑和市政基础设施工程招标代理机构</w:t>
      </w:r>
      <w:r>
        <w:rPr>
          <w:rFonts w:hint="eastAsia" w:ascii="方正小标宋_GBK" w:hAnsi="方正小标宋_GBK" w:eastAsia="方正小标宋_GBK" w:cs="方正小标宋_GBK"/>
          <w:b w:val="0"/>
          <w:bCs w:val="0"/>
          <w:color w:val="auto"/>
          <w:sz w:val="44"/>
          <w:szCs w:val="44"/>
          <w:highlight w:val="none"/>
        </w:rPr>
        <w:t>信用评价标准</w:t>
      </w:r>
    </w:p>
    <w:p w14:paraId="26CEDD8A">
      <w:pPr>
        <w:pStyle w:val="5"/>
        <w:widowControl w:val="0"/>
        <w:snapToGrid/>
        <w:spacing w:before="0" w:after="0" w:line="580" w:lineRule="exact"/>
        <w:jc w:val="center"/>
        <w:rPr>
          <w:rFonts w:hint="eastAsia" w:ascii="方正楷体_GBK" w:hAnsi="方正楷体_GBK" w:eastAsia="方正楷体_GBK" w:cs="方正楷体_GBK"/>
          <w:b w:val="0"/>
          <w:bCs w:val="0"/>
          <w:color w:val="auto"/>
          <w:sz w:val="32"/>
          <w:szCs w:val="32"/>
          <w:highlight w:val="none"/>
        </w:rPr>
      </w:pPr>
      <w:r>
        <w:rPr>
          <w:rFonts w:hint="eastAsia" w:ascii="方正楷体_GBK" w:hAnsi="方正楷体_GBK" w:eastAsia="方正楷体_GBK" w:cs="方正楷体_GBK"/>
          <w:b w:val="0"/>
          <w:bCs w:val="0"/>
          <w:color w:val="auto"/>
          <w:sz w:val="32"/>
          <w:szCs w:val="32"/>
          <w:highlight w:val="none"/>
          <w:lang w:eastAsia="zh-CN"/>
        </w:rPr>
        <w:t>（基本信息和良好信用信息）</w:t>
      </w:r>
    </w:p>
    <w:tbl>
      <w:tblPr>
        <w:tblStyle w:val="10"/>
        <w:tblW w:w="13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764"/>
        <w:gridCol w:w="878"/>
        <w:gridCol w:w="4725"/>
        <w:gridCol w:w="1501"/>
        <w:gridCol w:w="927"/>
        <w:gridCol w:w="2522"/>
        <w:gridCol w:w="751"/>
        <w:gridCol w:w="927"/>
        <w:gridCol w:w="926"/>
      </w:tblGrid>
      <w:tr w14:paraId="06489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tblHeader/>
          <w:jc w:val="center"/>
        </w:trPr>
        <w:tc>
          <w:tcPr>
            <w:tcW w:w="764" w:type="dxa"/>
            <w:tcBorders>
              <w:tl2br w:val="nil"/>
              <w:tr2bl w:val="nil"/>
            </w:tcBorders>
            <w:noWrap w:val="0"/>
            <w:tcMar>
              <w:top w:w="60" w:type="dxa"/>
              <w:left w:w="120" w:type="dxa"/>
              <w:bottom w:w="30" w:type="dxa"/>
              <w:right w:w="120" w:type="dxa"/>
            </w:tcMar>
            <w:vAlign w:val="center"/>
          </w:tcPr>
          <w:p w14:paraId="1378C86E">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p w14:paraId="4140DA2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val="en-US" w:eastAsia="zh-CN"/>
              </w:rPr>
            </w:pPr>
            <w:r>
              <w:rPr>
                <w:rFonts w:hint="eastAsia" w:ascii="方正黑体_GBK" w:hAnsi="方正黑体_GBK" w:eastAsia="方正黑体_GBK" w:cs="方正黑体_GBK"/>
                <w:b w:val="0"/>
                <w:bCs w:val="0"/>
                <w:color w:val="auto"/>
                <w:sz w:val="21"/>
                <w:szCs w:val="21"/>
                <w:highlight w:val="none"/>
              </w:rPr>
              <w:t>类别</w:t>
            </w:r>
          </w:p>
        </w:tc>
        <w:tc>
          <w:tcPr>
            <w:tcW w:w="878" w:type="dxa"/>
            <w:tcBorders>
              <w:tl2br w:val="nil"/>
              <w:tr2bl w:val="nil"/>
            </w:tcBorders>
            <w:noWrap w:val="0"/>
            <w:tcMar>
              <w:top w:w="60" w:type="dxa"/>
              <w:left w:w="120" w:type="dxa"/>
              <w:bottom w:w="30" w:type="dxa"/>
              <w:right w:w="120" w:type="dxa"/>
            </w:tcMar>
            <w:vAlign w:val="center"/>
          </w:tcPr>
          <w:p w14:paraId="4D258799">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评价</w:t>
            </w:r>
          </w:p>
          <w:p w14:paraId="3F043C04">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内容</w:t>
            </w:r>
          </w:p>
        </w:tc>
        <w:tc>
          <w:tcPr>
            <w:tcW w:w="4725" w:type="dxa"/>
            <w:tcBorders>
              <w:tl2br w:val="nil"/>
              <w:tr2bl w:val="nil"/>
            </w:tcBorders>
            <w:noWrap w:val="0"/>
            <w:tcMar>
              <w:top w:w="60" w:type="dxa"/>
              <w:left w:w="120" w:type="dxa"/>
              <w:bottom w:w="30" w:type="dxa"/>
              <w:right w:w="120" w:type="dxa"/>
            </w:tcMar>
            <w:vAlign w:val="center"/>
          </w:tcPr>
          <w:p w14:paraId="0EA370C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lang w:eastAsia="zh-CN"/>
              </w:rPr>
              <w:t>信息</w:t>
            </w:r>
            <w:r>
              <w:rPr>
                <w:rFonts w:hint="eastAsia" w:ascii="方正黑体_GBK" w:hAnsi="方正黑体_GBK" w:eastAsia="方正黑体_GBK" w:cs="方正黑体_GBK"/>
                <w:b w:val="0"/>
                <w:bCs w:val="0"/>
                <w:color w:val="auto"/>
                <w:sz w:val="21"/>
                <w:szCs w:val="21"/>
                <w:highlight w:val="none"/>
              </w:rPr>
              <w:t>内容</w:t>
            </w:r>
          </w:p>
        </w:tc>
        <w:tc>
          <w:tcPr>
            <w:tcW w:w="2428" w:type="dxa"/>
            <w:gridSpan w:val="2"/>
            <w:tcBorders>
              <w:tl2br w:val="nil"/>
              <w:tr2bl w:val="nil"/>
            </w:tcBorders>
            <w:noWrap w:val="0"/>
            <w:tcMar>
              <w:top w:w="60" w:type="dxa"/>
              <w:left w:w="120" w:type="dxa"/>
              <w:bottom w:w="30" w:type="dxa"/>
              <w:right w:w="120" w:type="dxa"/>
            </w:tcMar>
            <w:vAlign w:val="center"/>
          </w:tcPr>
          <w:p w14:paraId="6218407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认定依据</w:t>
            </w:r>
          </w:p>
        </w:tc>
        <w:tc>
          <w:tcPr>
            <w:tcW w:w="2522" w:type="dxa"/>
            <w:tcBorders>
              <w:tl2br w:val="nil"/>
              <w:tr2bl w:val="nil"/>
            </w:tcBorders>
            <w:noWrap w:val="0"/>
            <w:tcMar>
              <w:top w:w="60" w:type="dxa"/>
              <w:left w:w="120" w:type="dxa"/>
              <w:bottom w:w="30" w:type="dxa"/>
              <w:right w:w="120" w:type="dxa"/>
            </w:tcMar>
            <w:vAlign w:val="center"/>
          </w:tcPr>
          <w:p w14:paraId="44FA6302">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计分标准</w:t>
            </w:r>
          </w:p>
        </w:tc>
        <w:tc>
          <w:tcPr>
            <w:tcW w:w="751" w:type="dxa"/>
            <w:tcBorders>
              <w:tl2br w:val="nil"/>
              <w:tr2bl w:val="nil"/>
            </w:tcBorders>
            <w:noWrap w:val="0"/>
            <w:tcMar>
              <w:top w:w="60" w:type="dxa"/>
              <w:left w:w="120" w:type="dxa"/>
              <w:bottom w:w="30" w:type="dxa"/>
              <w:right w:w="120" w:type="dxa"/>
            </w:tcMar>
            <w:vAlign w:val="center"/>
          </w:tcPr>
          <w:p w14:paraId="29140D3C">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分值</w:t>
            </w:r>
          </w:p>
        </w:tc>
        <w:tc>
          <w:tcPr>
            <w:tcW w:w="927" w:type="dxa"/>
            <w:tcBorders>
              <w:tl2br w:val="nil"/>
              <w:tr2bl w:val="nil"/>
            </w:tcBorders>
            <w:noWrap w:val="0"/>
            <w:tcMar>
              <w:top w:w="60" w:type="dxa"/>
              <w:left w:w="120" w:type="dxa"/>
              <w:bottom w:w="30" w:type="dxa"/>
              <w:right w:w="120" w:type="dxa"/>
            </w:tcMar>
            <w:vAlign w:val="center"/>
          </w:tcPr>
          <w:p w14:paraId="790A90D7">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有效期</w:t>
            </w:r>
          </w:p>
        </w:tc>
        <w:tc>
          <w:tcPr>
            <w:tcW w:w="926" w:type="dxa"/>
            <w:tcBorders>
              <w:tl2br w:val="nil"/>
              <w:tr2bl w:val="nil"/>
            </w:tcBorders>
            <w:noWrap w:val="0"/>
            <w:tcMar>
              <w:top w:w="60" w:type="dxa"/>
              <w:left w:w="120" w:type="dxa"/>
              <w:bottom w:w="30" w:type="dxa"/>
              <w:right w:w="120" w:type="dxa"/>
            </w:tcMar>
            <w:vAlign w:val="center"/>
          </w:tcPr>
          <w:p w14:paraId="09CF1859">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采集</w:t>
            </w:r>
          </w:p>
          <w:p w14:paraId="2FB3CB15">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rPr>
              <w:t>主体</w:t>
            </w:r>
          </w:p>
        </w:tc>
      </w:tr>
      <w:tr w14:paraId="1DF35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restart"/>
            <w:tcBorders>
              <w:tl2br w:val="nil"/>
              <w:tr2bl w:val="nil"/>
            </w:tcBorders>
            <w:noWrap w:val="0"/>
            <w:tcMar>
              <w:top w:w="60" w:type="dxa"/>
              <w:left w:w="120" w:type="dxa"/>
              <w:bottom w:w="30" w:type="dxa"/>
              <w:right w:w="120" w:type="dxa"/>
            </w:tcMar>
            <w:vAlign w:val="center"/>
          </w:tcPr>
          <w:p w14:paraId="329AEBBC">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基本</w:t>
            </w:r>
          </w:p>
          <w:p w14:paraId="6077DD27">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tc>
        <w:tc>
          <w:tcPr>
            <w:tcW w:w="878" w:type="dxa"/>
            <w:tcBorders>
              <w:tl2br w:val="nil"/>
              <w:tr2bl w:val="nil"/>
            </w:tcBorders>
            <w:noWrap w:val="0"/>
            <w:tcMar>
              <w:top w:w="60" w:type="dxa"/>
              <w:left w:w="120" w:type="dxa"/>
              <w:bottom w:w="30" w:type="dxa"/>
              <w:right w:w="120" w:type="dxa"/>
            </w:tcMar>
            <w:vAlign w:val="center"/>
          </w:tcPr>
          <w:p w14:paraId="380EFDB7">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机构</w:t>
            </w:r>
          </w:p>
          <w:p w14:paraId="45B6A4D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信息</w:t>
            </w:r>
          </w:p>
        </w:tc>
        <w:tc>
          <w:tcPr>
            <w:tcW w:w="4725" w:type="dxa"/>
            <w:tcBorders>
              <w:tl2br w:val="nil"/>
              <w:tr2bl w:val="nil"/>
            </w:tcBorders>
            <w:noWrap w:val="0"/>
            <w:tcMar>
              <w:top w:w="60" w:type="dxa"/>
              <w:left w:w="120" w:type="dxa"/>
              <w:bottom w:w="30" w:type="dxa"/>
              <w:right w:w="120" w:type="dxa"/>
            </w:tcMar>
            <w:vAlign w:val="center"/>
          </w:tcPr>
          <w:p w14:paraId="0D69349B">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注册登记信息：</w:t>
            </w:r>
            <w:r>
              <w:rPr>
                <w:rFonts w:hint="eastAsia" w:ascii="方正仿宋_GBK" w:hAnsi="方正仿宋_GBK" w:eastAsia="方正仿宋_GBK" w:cs="方正仿宋_GBK"/>
                <w:b w:val="0"/>
                <w:bCs w:val="0"/>
                <w:color w:val="auto"/>
                <w:sz w:val="21"/>
                <w:szCs w:val="21"/>
                <w:highlight w:val="none"/>
                <w:lang w:val="en-US" w:eastAsia="zh-CN"/>
              </w:rPr>
              <w:t>名称、地址、统一社会信用代码、法定代表人等</w:t>
            </w:r>
          </w:p>
        </w:tc>
        <w:tc>
          <w:tcPr>
            <w:tcW w:w="2428" w:type="dxa"/>
            <w:gridSpan w:val="2"/>
            <w:tcBorders>
              <w:tl2br w:val="nil"/>
              <w:tr2bl w:val="nil"/>
            </w:tcBorders>
            <w:noWrap w:val="0"/>
            <w:tcMar>
              <w:top w:w="60" w:type="dxa"/>
              <w:left w:w="120" w:type="dxa"/>
              <w:bottom w:w="30" w:type="dxa"/>
              <w:right w:w="120" w:type="dxa"/>
            </w:tcMar>
            <w:vAlign w:val="center"/>
          </w:tcPr>
          <w:p w14:paraId="2618479B">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营业执照</w:t>
            </w:r>
          </w:p>
        </w:tc>
        <w:tc>
          <w:tcPr>
            <w:tcW w:w="2522" w:type="dxa"/>
            <w:vMerge w:val="restart"/>
            <w:tcBorders>
              <w:tl2br w:val="nil"/>
              <w:tr2bl w:val="nil"/>
            </w:tcBorders>
            <w:noWrap w:val="0"/>
            <w:tcMar>
              <w:top w:w="60" w:type="dxa"/>
              <w:left w:w="120" w:type="dxa"/>
              <w:bottom w:w="30" w:type="dxa"/>
              <w:right w:w="120" w:type="dxa"/>
            </w:tcMar>
            <w:vAlign w:val="center"/>
          </w:tcPr>
          <w:p w14:paraId="4DC05742">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企业、人员、工作场所及设施信息齐全，且从业人员总数不少于5名，得60分</w:t>
            </w:r>
          </w:p>
        </w:tc>
        <w:tc>
          <w:tcPr>
            <w:tcW w:w="751" w:type="dxa"/>
            <w:vMerge w:val="restart"/>
            <w:tcBorders>
              <w:tl2br w:val="nil"/>
              <w:tr2bl w:val="nil"/>
            </w:tcBorders>
            <w:noWrap w:val="0"/>
            <w:tcMar>
              <w:top w:w="60" w:type="dxa"/>
              <w:left w:w="120" w:type="dxa"/>
              <w:bottom w:w="30" w:type="dxa"/>
              <w:right w:w="120" w:type="dxa"/>
            </w:tcMar>
            <w:vAlign w:val="center"/>
          </w:tcPr>
          <w:p w14:paraId="70B6B4B0">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60分</w:t>
            </w:r>
          </w:p>
        </w:tc>
        <w:tc>
          <w:tcPr>
            <w:tcW w:w="927" w:type="dxa"/>
            <w:vMerge w:val="restart"/>
            <w:tcBorders>
              <w:tl2br w:val="nil"/>
              <w:tr2bl w:val="nil"/>
            </w:tcBorders>
            <w:noWrap w:val="0"/>
            <w:tcMar>
              <w:top w:w="60" w:type="dxa"/>
              <w:left w:w="120" w:type="dxa"/>
              <w:bottom w:w="30" w:type="dxa"/>
              <w:right w:w="120" w:type="dxa"/>
            </w:tcMar>
            <w:vAlign w:val="center"/>
          </w:tcPr>
          <w:p w14:paraId="04E305BC">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val="en-US" w:eastAsia="zh-CN"/>
              </w:rPr>
              <w:t>长期</w:t>
            </w:r>
          </w:p>
        </w:tc>
        <w:tc>
          <w:tcPr>
            <w:tcW w:w="926" w:type="dxa"/>
            <w:vMerge w:val="restart"/>
            <w:tcBorders>
              <w:tl2br w:val="nil"/>
              <w:tr2bl w:val="nil"/>
            </w:tcBorders>
            <w:noWrap w:val="0"/>
            <w:tcMar>
              <w:top w:w="60" w:type="dxa"/>
              <w:left w:w="120" w:type="dxa"/>
              <w:bottom w:w="30" w:type="dxa"/>
              <w:right w:w="120" w:type="dxa"/>
            </w:tcMar>
            <w:vAlign w:val="center"/>
          </w:tcPr>
          <w:p w14:paraId="21650E4B">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eastAsia="zh-CN"/>
              </w:rPr>
              <w:t>招标代理机构</w:t>
            </w:r>
          </w:p>
        </w:tc>
      </w:tr>
      <w:tr w14:paraId="7B292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4075B422">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878" w:type="dxa"/>
            <w:vMerge w:val="restart"/>
            <w:tcBorders>
              <w:tl2br w:val="nil"/>
              <w:tr2bl w:val="nil"/>
            </w:tcBorders>
            <w:noWrap w:val="0"/>
            <w:tcMar>
              <w:top w:w="60" w:type="dxa"/>
              <w:left w:w="120" w:type="dxa"/>
              <w:bottom w:w="30" w:type="dxa"/>
              <w:right w:w="120" w:type="dxa"/>
            </w:tcMar>
            <w:vAlign w:val="center"/>
          </w:tcPr>
          <w:p w14:paraId="718495C2">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从业</w:t>
            </w:r>
          </w:p>
          <w:p w14:paraId="4A86A361">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rPr>
              <w:t>人员</w:t>
            </w:r>
          </w:p>
        </w:tc>
        <w:tc>
          <w:tcPr>
            <w:tcW w:w="4725" w:type="dxa"/>
            <w:tcBorders>
              <w:tl2br w:val="nil"/>
              <w:tr2bl w:val="nil"/>
            </w:tcBorders>
            <w:noWrap w:val="0"/>
            <w:tcMar>
              <w:top w:w="60" w:type="dxa"/>
              <w:left w:w="120" w:type="dxa"/>
              <w:bottom w:w="30" w:type="dxa"/>
              <w:right w:w="120" w:type="dxa"/>
            </w:tcMar>
            <w:vAlign w:val="center"/>
          </w:tcPr>
          <w:p w14:paraId="11644BD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val="en-US" w:eastAsia="zh-CN"/>
              </w:rPr>
              <w:t>工程建设类</w:t>
            </w:r>
            <w:r>
              <w:rPr>
                <w:rFonts w:hint="eastAsia" w:ascii="方正仿宋_GBK" w:hAnsi="方正仿宋_GBK" w:eastAsia="方正仿宋_GBK" w:cs="方正仿宋_GBK"/>
                <w:b w:val="0"/>
                <w:bCs w:val="0"/>
                <w:color w:val="auto"/>
                <w:sz w:val="21"/>
                <w:szCs w:val="21"/>
                <w:highlight w:val="none"/>
                <w:lang w:eastAsia="zh-CN"/>
              </w:rPr>
              <w:t>注册人员</w:t>
            </w:r>
          </w:p>
        </w:tc>
        <w:tc>
          <w:tcPr>
            <w:tcW w:w="1501" w:type="dxa"/>
            <w:vMerge w:val="restart"/>
            <w:tcBorders>
              <w:tl2br w:val="nil"/>
              <w:tr2bl w:val="nil"/>
            </w:tcBorders>
            <w:noWrap w:val="0"/>
            <w:tcMar>
              <w:top w:w="60" w:type="dxa"/>
              <w:left w:w="120" w:type="dxa"/>
              <w:bottom w:w="30" w:type="dxa"/>
              <w:right w:w="120" w:type="dxa"/>
            </w:tcMar>
            <w:vAlign w:val="center"/>
          </w:tcPr>
          <w:p w14:paraId="21561C28">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相关的执业资格证书、注册证书以及职称证书、学历证书等</w:t>
            </w:r>
          </w:p>
        </w:tc>
        <w:tc>
          <w:tcPr>
            <w:tcW w:w="927" w:type="dxa"/>
            <w:vMerge w:val="restart"/>
            <w:tcBorders>
              <w:tl2br w:val="nil"/>
              <w:tr2bl w:val="nil"/>
            </w:tcBorders>
            <w:noWrap w:val="0"/>
            <w:tcMar>
              <w:top w:w="60" w:type="dxa"/>
              <w:left w:w="120" w:type="dxa"/>
              <w:bottom w:w="30" w:type="dxa"/>
              <w:right w:w="120" w:type="dxa"/>
            </w:tcMar>
            <w:vAlign w:val="center"/>
          </w:tcPr>
          <w:p w14:paraId="7041EFA1">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劳动合同和近1个月社保证明</w:t>
            </w:r>
          </w:p>
        </w:tc>
        <w:tc>
          <w:tcPr>
            <w:tcW w:w="2522" w:type="dxa"/>
            <w:vMerge w:val="continue"/>
            <w:tcBorders>
              <w:tl2br w:val="nil"/>
              <w:tr2bl w:val="nil"/>
            </w:tcBorders>
            <w:noWrap w:val="0"/>
            <w:tcMar>
              <w:top w:w="60" w:type="dxa"/>
              <w:left w:w="120" w:type="dxa"/>
              <w:bottom w:w="30" w:type="dxa"/>
              <w:right w:w="120" w:type="dxa"/>
            </w:tcMar>
            <w:vAlign w:val="center"/>
          </w:tcPr>
          <w:p w14:paraId="2FFBC66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rPr>
            </w:pPr>
          </w:p>
        </w:tc>
        <w:tc>
          <w:tcPr>
            <w:tcW w:w="751" w:type="dxa"/>
            <w:vMerge w:val="continue"/>
            <w:tcBorders>
              <w:tl2br w:val="nil"/>
              <w:tr2bl w:val="nil"/>
            </w:tcBorders>
            <w:noWrap w:val="0"/>
            <w:tcMar>
              <w:top w:w="60" w:type="dxa"/>
              <w:left w:w="120" w:type="dxa"/>
              <w:bottom w:w="30" w:type="dxa"/>
              <w:right w:w="120" w:type="dxa"/>
            </w:tcMar>
            <w:vAlign w:val="center"/>
          </w:tcPr>
          <w:p w14:paraId="3A81EA19">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52EFC390">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5BC3C359">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35A52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40487BB0">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79F839BC">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4725" w:type="dxa"/>
            <w:tcBorders>
              <w:tl2br w:val="nil"/>
              <w:tr2bl w:val="nil"/>
            </w:tcBorders>
            <w:noWrap w:val="0"/>
            <w:tcMar>
              <w:top w:w="60" w:type="dxa"/>
              <w:left w:w="120" w:type="dxa"/>
              <w:bottom w:w="30" w:type="dxa"/>
              <w:right w:w="120" w:type="dxa"/>
            </w:tcMar>
            <w:vAlign w:val="center"/>
          </w:tcPr>
          <w:p w14:paraId="7FFF2F5B">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val="en-US" w:eastAsia="zh-CN"/>
              </w:rPr>
              <w:t>工程建设类</w:t>
            </w:r>
            <w:r>
              <w:rPr>
                <w:rFonts w:hint="eastAsia" w:ascii="方正仿宋_GBK" w:hAnsi="方正仿宋_GBK" w:eastAsia="方正仿宋_GBK" w:cs="方正仿宋_GBK"/>
                <w:b w:val="0"/>
                <w:bCs w:val="0"/>
                <w:color w:val="auto"/>
                <w:sz w:val="21"/>
                <w:szCs w:val="21"/>
                <w:highlight w:val="none"/>
                <w:lang w:eastAsia="zh-CN"/>
              </w:rPr>
              <w:t>中级职称以上人员及专业</w:t>
            </w:r>
          </w:p>
        </w:tc>
        <w:tc>
          <w:tcPr>
            <w:tcW w:w="1501" w:type="dxa"/>
            <w:vMerge w:val="continue"/>
            <w:tcBorders>
              <w:tl2br w:val="nil"/>
              <w:tr2bl w:val="nil"/>
            </w:tcBorders>
            <w:noWrap w:val="0"/>
            <w:tcMar>
              <w:top w:w="60" w:type="dxa"/>
              <w:left w:w="120" w:type="dxa"/>
              <w:bottom w:w="30" w:type="dxa"/>
              <w:right w:w="120" w:type="dxa"/>
            </w:tcMar>
            <w:vAlign w:val="center"/>
          </w:tcPr>
          <w:p w14:paraId="7D4E7B6C">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927" w:type="dxa"/>
            <w:vMerge w:val="continue"/>
            <w:tcBorders>
              <w:tl2br w:val="nil"/>
              <w:tr2bl w:val="nil"/>
            </w:tcBorders>
            <w:noWrap w:val="0"/>
            <w:tcMar>
              <w:top w:w="60" w:type="dxa"/>
              <w:left w:w="120" w:type="dxa"/>
              <w:bottom w:w="30" w:type="dxa"/>
              <w:right w:w="120" w:type="dxa"/>
            </w:tcMar>
            <w:vAlign w:val="center"/>
          </w:tcPr>
          <w:p w14:paraId="521EC14B">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2522" w:type="dxa"/>
            <w:vMerge w:val="continue"/>
            <w:tcBorders>
              <w:tl2br w:val="nil"/>
              <w:tr2bl w:val="nil"/>
            </w:tcBorders>
            <w:noWrap w:val="0"/>
            <w:tcMar>
              <w:top w:w="60" w:type="dxa"/>
              <w:left w:w="120" w:type="dxa"/>
              <w:bottom w:w="30" w:type="dxa"/>
              <w:right w:w="120" w:type="dxa"/>
            </w:tcMar>
            <w:vAlign w:val="center"/>
          </w:tcPr>
          <w:p w14:paraId="32FEC2CD">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rPr>
            </w:pPr>
          </w:p>
        </w:tc>
        <w:tc>
          <w:tcPr>
            <w:tcW w:w="751" w:type="dxa"/>
            <w:vMerge w:val="continue"/>
            <w:tcBorders>
              <w:tl2br w:val="nil"/>
              <w:tr2bl w:val="nil"/>
            </w:tcBorders>
            <w:noWrap w:val="0"/>
            <w:tcMar>
              <w:top w:w="60" w:type="dxa"/>
              <w:left w:w="120" w:type="dxa"/>
              <w:bottom w:w="30" w:type="dxa"/>
              <w:right w:w="120" w:type="dxa"/>
            </w:tcMar>
            <w:vAlign w:val="center"/>
          </w:tcPr>
          <w:p w14:paraId="70DEBD6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7C824B1C">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6865EC15">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29556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2D23AB94">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3379B5D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4725" w:type="dxa"/>
            <w:tcBorders>
              <w:tl2br w:val="nil"/>
              <w:tr2bl w:val="nil"/>
            </w:tcBorders>
            <w:noWrap w:val="0"/>
            <w:tcMar>
              <w:top w:w="60" w:type="dxa"/>
              <w:left w:w="120" w:type="dxa"/>
              <w:bottom w:w="30" w:type="dxa"/>
              <w:right w:w="120" w:type="dxa"/>
            </w:tcMar>
            <w:vAlign w:val="center"/>
          </w:tcPr>
          <w:p w14:paraId="6E5DA9C5">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其他工作人员及专业</w:t>
            </w:r>
          </w:p>
        </w:tc>
        <w:tc>
          <w:tcPr>
            <w:tcW w:w="1501" w:type="dxa"/>
            <w:vMerge w:val="continue"/>
            <w:tcBorders>
              <w:tl2br w:val="nil"/>
              <w:tr2bl w:val="nil"/>
            </w:tcBorders>
            <w:noWrap w:val="0"/>
            <w:tcMar>
              <w:top w:w="60" w:type="dxa"/>
              <w:left w:w="120" w:type="dxa"/>
              <w:bottom w:w="30" w:type="dxa"/>
              <w:right w:w="120" w:type="dxa"/>
            </w:tcMar>
            <w:vAlign w:val="center"/>
          </w:tcPr>
          <w:p w14:paraId="0A3A48A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927" w:type="dxa"/>
            <w:vMerge w:val="continue"/>
            <w:tcBorders>
              <w:tl2br w:val="nil"/>
              <w:tr2bl w:val="nil"/>
            </w:tcBorders>
            <w:noWrap w:val="0"/>
            <w:tcMar>
              <w:top w:w="60" w:type="dxa"/>
              <w:left w:w="120" w:type="dxa"/>
              <w:bottom w:w="30" w:type="dxa"/>
              <w:right w:w="120" w:type="dxa"/>
            </w:tcMar>
            <w:vAlign w:val="center"/>
          </w:tcPr>
          <w:p w14:paraId="7ED35DC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2522" w:type="dxa"/>
            <w:vMerge w:val="continue"/>
            <w:tcBorders>
              <w:tl2br w:val="nil"/>
              <w:tr2bl w:val="nil"/>
            </w:tcBorders>
            <w:noWrap w:val="0"/>
            <w:tcMar>
              <w:top w:w="60" w:type="dxa"/>
              <w:left w:w="120" w:type="dxa"/>
              <w:bottom w:w="30" w:type="dxa"/>
              <w:right w:w="120" w:type="dxa"/>
            </w:tcMar>
            <w:vAlign w:val="center"/>
          </w:tcPr>
          <w:p w14:paraId="43D6D45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rPr>
            </w:pPr>
          </w:p>
        </w:tc>
        <w:tc>
          <w:tcPr>
            <w:tcW w:w="751" w:type="dxa"/>
            <w:vMerge w:val="continue"/>
            <w:tcBorders>
              <w:tl2br w:val="nil"/>
              <w:tr2bl w:val="nil"/>
            </w:tcBorders>
            <w:noWrap w:val="0"/>
            <w:tcMar>
              <w:top w:w="60" w:type="dxa"/>
              <w:left w:w="120" w:type="dxa"/>
              <w:bottom w:w="30" w:type="dxa"/>
              <w:right w:w="120" w:type="dxa"/>
            </w:tcMar>
            <w:vAlign w:val="center"/>
          </w:tcPr>
          <w:p w14:paraId="5542A391">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40881458">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0C5B1B72">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3CBF1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30D1BC56">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878" w:type="dxa"/>
            <w:vMerge w:val="restart"/>
            <w:tcBorders>
              <w:tl2br w:val="nil"/>
              <w:tr2bl w:val="nil"/>
            </w:tcBorders>
            <w:noWrap w:val="0"/>
            <w:tcMar>
              <w:top w:w="60" w:type="dxa"/>
              <w:left w:w="120" w:type="dxa"/>
              <w:bottom w:w="30" w:type="dxa"/>
              <w:right w:w="120" w:type="dxa"/>
            </w:tcMar>
            <w:vAlign w:val="center"/>
          </w:tcPr>
          <w:p w14:paraId="52ED5DAF">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工作</w:t>
            </w:r>
          </w:p>
          <w:p w14:paraId="7981EBF2">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场所</w:t>
            </w:r>
          </w:p>
          <w:p w14:paraId="337DB0E8">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及</w:t>
            </w:r>
            <w:r>
              <w:rPr>
                <w:rFonts w:hint="eastAsia" w:ascii="方正仿宋_GBK" w:hAnsi="方正仿宋_GBK" w:eastAsia="方正仿宋_GBK" w:cs="方正仿宋_GBK"/>
                <w:b w:val="0"/>
                <w:bCs w:val="0"/>
                <w:color w:val="auto"/>
                <w:sz w:val="21"/>
                <w:szCs w:val="21"/>
                <w:highlight w:val="none"/>
                <w:lang w:val="en-US" w:eastAsia="zh-CN"/>
              </w:rPr>
              <w:t>设施</w:t>
            </w:r>
          </w:p>
        </w:tc>
        <w:tc>
          <w:tcPr>
            <w:tcW w:w="4725" w:type="dxa"/>
            <w:tcBorders>
              <w:tl2br w:val="nil"/>
              <w:tr2bl w:val="nil"/>
            </w:tcBorders>
            <w:noWrap w:val="0"/>
            <w:tcMar>
              <w:top w:w="60" w:type="dxa"/>
              <w:left w:w="120" w:type="dxa"/>
              <w:bottom w:w="30" w:type="dxa"/>
              <w:right w:w="120" w:type="dxa"/>
            </w:tcMar>
            <w:vAlign w:val="center"/>
          </w:tcPr>
          <w:p w14:paraId="2A2D9C78">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固定办公场所信息：地址、面积</w:t>
            </w:r>
          </w:p>
        </w:tc>
        <w:tc>
          <w:tcPr>
            <w:tcW w:w="2428" w:type="dxa"/>
            <w:gridSpan w:val="2"/>
            <w:vMerge w:val="restart"/>
            <w:tcBorders>
              <w:tl2br w:val="nil"/>
              <w:tr2bl w:val="nil"/>
            </w:tcBorders>
            <w:noWrap w:val="0"/>
            <w:tcMar>
              <w:top w:w="60" w:type="dxa"/>
              <w:left w:w="120" w:type="dxa"/>
              <w:bottom w:w="30" w:type="dxa"/>
              <w:right w:w="120" w:type="dxa"/>
            </w:tcMar>
            <w:vAlign w:val="center"/>
          </w:tcPr>
          <w:p w14:paraId="6CB028F6">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strike w:val="0"/>
                <w:dstrike w:val="0"/>
                <w:color w:val="auto"/>
                <w:kern w:val="0"/>
                <w:sz w:val="21"/>
                <w:szCs w:val="21"/>
                <w:highlight w:val="none"/>
                <w:lang w:val="en-US" w:eastAsia="zh-CN" w:bidi="ar"/>
              </w:rPr>
            </w:pPr>
            <w:r>
              <w:rPr>
                <w:rFonts w:hint="eastAsia" w:ascii="方正仿宋_GBK" w:hAnsi="方正仿宋_GBK" w:eastAsia="方正仿宋_GBK" w:cs="方正仿宋_GBK"/>
                <w:b w:val="0"/>
                <w:bCs w:val="0"/>
                <w:color w:val="auto"/>
                <w:sz w:val="21"/>
                <w:szCs w:val="21"/>
                <w:highlight w:val="none"/>
                <w:lang w:val="en-US" w:eastAsia="zh-CN"/>
              </w:rPr>
              <w:t>房产证或租赁合同，</w:t>
            </w:r>
            <w:r>
              <w:rPr>
                <w:rFonts w:hint="eastAsia" w:ascii="方正仿宋_GBK" w:hAnsi="方正仿宋_GBK" w:eastAsia="方正仿宋_GBK" w:cs="方正仿宋_GBK"/>
                <w:strike w:val="0"/>
                <w:dstrike w:val="0"/>
                <w:color w:val="auto"/>
                <w:kern w:val="0"/>
                <w:sz w:val="21"/>
                <w:szCs w:val="21"/>
                <w:highlight w:val="none"/>
                <w:lang w:val="en-US" w:eastAsia="zh-CN" w:bidi="ar"/>
              </w:rPr>
              <w:t>设施设备明细</w:t>
            </w:r>
          </w:p>
        </w:tc>
        <w:tc>
          <w:tcPr>
            <w:tcW w:w="2522" w:type="dxa"/>
            <w:vMerge w:val="continue"/>
            <w:tcBorders>
              <w:tl2br w:val="nil"/>
              <w:tr2bl w:val="nil"/>
            </w:tcBorders>
            <w:noWrap w:val="0"/>
            <w:tcMar>
              <w:top w:w="60" w:type="dxa"/>
              <w:left w:w="120" w:type="dxa"/>
              <w:bottom w:w="30" w:type="dxa"/>
              <w:right w:w="120" w:type="dxa"/>
            </w:tcMar>
            <w:vAlign w:val="center"/>
          </w:tcPr>
          <w:p w14:paraId="2A1234C4">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rPr>
            </w:pPr>
          </w:p>
        </w:tc>
        <w:tc>
          <w:tcPr>
            <w:tcW w:w="751" w:type="dxa"/>
            <w:vMerge w:val="continue"/>
            <w:tcBorders>
              <w:tl2br w:val="nil"/>
              <w:tr2bl w:val="nil"/>
            </w:tcBorders>
            <w:noWrap w:val="0"/>
            <w:tcMar>
              <w:top w:w="60" w:type="dxa"/>
              <w:left w:w="120" w:type="dxa"/>
              <w:bottom w:w="30" w:type="dxa"/>
              <w:right w:w="120" w:type="dxa"/>
            </w:tcMar>
            <w:vAlign w:val="center"/>
          </w:tcPr>
          <w:p w14:paraId="440574C7">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7A79BE93">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7F7F79C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37D4C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22754D6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7E44650C">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p>
        </w:tc>
        <w:tc>
          <w:tcPr>
            <w:tcW w:w="4725" w:type="dxa"/>
            <w:tcBorders>
              <w:tl2br w:val="nil"/>
              <w:tr2bl w:val="nil"/>
            </w:tcBorders>
            <w:noWrap w:val="0"/>
            <w:tcMar>
              <w:top w:w="60" w:type="dxa"/>
              <w:left w:w="120" w:type="dxa"/>
              <w:bottom w:w="30" w:type="dxa"/>
              <w:right w:w="120" w:type="dxa"/>
            </w:tcMar>
            <w:vAlign w:val="center"/>
          </w:tcPr>
          <w:p w14:paraId="32D9D9E7">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strike w:val="0"/>
                <w:dstrike w:val="0"/>
                <w:color w:val="auto"/>
                <w:kern w:val="0"/>
                <w:sz w:val="21"/>
                <w:szCs w:val="21"/>
                <w:highlight w:val="none"/>
                <w:lang w:val="en-US" w:eastAsia="zh-CN" w:bidi="ar"/>
              </w:rPr>
            </w:pPr>
            <w:r>
              <w:rPr>
                <w:rFonts w:hint="eastAsia" w:ascii="方正仿宋_GBK" w:hAnsi="方正仿宋_GBK" w:eastAsia="方正仿宋_GBK" w:cs="方正仿宋_GBK"/>
                <w:strike w:val="0"/>
                <w:dstrike w:val="0"/>
                <w:color w:val="auto"/>
                <w:kern w:val="0"/>
                <w:sz w:val="21"/>
                <w:szCs w:val="21"/>
                <w:highlight w:val="none"/>
                <w:lang w:val="en-US" w:eastAsia="zh-CN" w:bidi="ar"/>
              </w:rPr>
              <w:t>办公及档案管理设施信息</w:t>
            </w:r>
          </w:p>
        </w:tc>
        <w:tc>
          <w:tcPr>
            <w:tcW w:w="2428" w:type="dxa"/>
            <w:gridSpan w:val="2"/>
            <w:vMerge w:val="continue"/>
            <w:tcBorders>
              <w:tl2br w:val="nil"/>
              <w:tr2bl w:val="nil"/>
            </w:tcBorders>
            <w:noWrap w:val="0"/>
            <w:tcMar>
              <w:top w:w="60" w:type="dxa"/>
              <w:left w:w="120" w:type="dxa"/>
              <w:bottom w:w="30" w:type="dxa"/>
              <w:right w:w="120" w:type="dxa"/>
            </w:tcMar>
            <w:vAlign w:val="center"/>
          </w:tcPr>
          <w:p w14:paraId="397E8ADF">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strike w:val="0"/>
                <w:dstrike w:val="0"/>
                <w:color w:val="auto"/>
                <w:kern w:val="0"/>
                <w:sz w:val="21"/>
                <w:szCs w:val="21"/>
                <w:highlight w:val="none"/>
                <w:lang w:val="en-US" w:eastAsia="zh-CN" w:bidi="ar"/>
              </w:rPr>
            </w:pPr>
          </w:p>
        </w:tc>
        <w:tc>
          <w:tcPr>
            <w:tcW w:w="2522" w:type="dxa"/>
            <w:vMerge w:val="continue"/>
            <w:tcBorders>
              <w:tl2br w:val="nil"/>
              <w:tr2bl w:val="nil"/>
            </w:tcBorders>
            <w:noWrap w:val="0"/>
            <w:tcMar>
              <w:top w:w="60" w:type="dxa"/>
              <w:left w:w="120" w:type="dxa"/>
              <w:bottom w:w="30" w:type="dxa"/>
              <w:right w:w="120" w:type="dxa"/>
            </w:tcMar>
            <w:vAlign w:val="center"/>
          </w:tcPr>
          <w:p w14:paraId="47BD4451">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rPr>
            </w:pPr>
          </w:p>
        </w:tc>
        <w:tc>
          <w:tcPr>
            <w:tcW w:w="751" w:type="dxa"/>
            <w:vMerge w:val="continue"/>
            <w:tcBorders>
              <w:tl2br w:val="nil"/>
              <w:tr2bl w:val="nil"/>
            </w:tcBorders>
            <w:noWrap w:val="0"/>
            <w:tcMar>
              <w:top w:w="60" w:type="dxa"/>
              <w:left w:w="120" w:type="dxa"/>
              <w:bottom w:w="30" w:type="dxa"/>
              <w:right w:w="120" w:type="dxa"/>
            </w:tcMar>
            <w:vAlign w:val="center"/>
          </w:tcPr>
          <w:p w14:paraId="6AA354D8">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75BF2BE1">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0BDC84E0">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62BBC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restart"/>
            <w:tcBorders>
              <w:tl2br w:val="nil"/>
              <w:tr2bl w:val="nil"/>
            </w:tcBorders>
            <w:noWrap w:val="0"/>
            <w:tcMar>
              <w:top w:w="60" w:type="dxa"/>
              <w:left w:w="120" w:type="dxa"/>
              <w:bottom w:w="30" w:type="dxa"/>
              <w:right w:w="120" w:type="dxa"/>
            </w:tcMar>
            <w:vAlign w:val="center"/>
          </w:tcPr>
          <w:p w14:paraId="6EA9E1CD">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良好</w:t>
            </w:r>
          </w:p>
          <w:p w14:paraId="6B4F3FF4">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信用</w:t>
            </w:r>
          </w:p>
          <w:p w14:paraId="77A81485">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tc>
        <w:tc>
          <w:tcPr>
            <w:tcW w:w="878" w:type="dxa"/>
            <w:vMerge w:val="restart"/>
            <w:tcBorders>
              <w:tl2br w:val="nil"/>
              <w:tr2bl w:val="nil"/>
            </w:tcBorders>
            <w:noWrap w:val="0"/>
            <w:tcMar>
              <w:top w:w="60" w:type="dxa"/>
              <w:left w:w="120" w:type="dxa"/>
              <w:bottom w:w="30" w:type="dxa"/>
              <w:right w:w="120" w:type="dxa"/>
            </w:tcMar>
            <w:vAlign w:val="center"/>
          </w:tcPr>
          <w:p w14:paraId="70F4ABE0">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党组织</w:t>
            </w:r>
          </w:p>
          <w:p w14:paraId="078DDC9D">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设立和</w:t>
            </w:r>
          </w:p>
          <w:p w14:paraId="3CA809B9">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活动</w:t>
            </w:r>
          </w:p>
          <w:p w14:paraId="00D61B65">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情况</w:t>
            </w:r>
          </w:p>
        </w:tc>
        <w:tc>
          <w:tcPr>
            <w:tcW w:w="4725" w:type="dxa"/>
            <w:tcBorders>
              <w:tl2br w:val="nil"/>
              <w:tr2bl w:val="nil"/>
            </w:tcBorders>
            <w:noWrap w:val="0"/>
            <w:tcMar>
              <w:top w:w="60" w:type="dxa"/>
              <w:left w:w="120" w:type="dxa"/>
              <w:bottom w:w="30" w:type="dxa"/>
              <w:right w:w="120" w:type="dxa"/>
            </w:tcMar>
            <w:vAlign w:val="center"/>
          </w:tcPr>
          <w:p w14:paraId="7D41E1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成立基层党组织</w:t>
            </w:r>
            <w:r>
              <w:rPr>
                <w:rFonts w:hint="eastAsia" w:ascii="方正仿宋_GBK" w:hAnsi="方正仿宋_GBK" w:eastAsia="方正仿宋_GBK" w:cs="方正仿宋_GBK"/>
                <w:color w:val="auto"/>
                <w:sz w:val="21"/>
                <w:szCs w:val="21"/>
                <w:highlight w:val="none"/>
                <w:lang w:eastAsia="zh-CN"/>
              </w:rPr>
              <w:t>（党支部、党委，</w:t>
            </w:r>
            <w:r>
              <w:rPr>
                <w:rFonts w:hint="eastAsia" w:ascii="方正仿宋_GBK" w:hAnsi="方正仿宋_GBK" w:eastAsia="方正仿宋_GBK" w:cs="方正仿宋_GBK"/>
                <w:color w:val="auto"/>
                <w:sz w:val="21"/>
                <w:szCs w:val="21"/>
                <w:highlight w:val="none"/>
              </w:rPr>
              <w:t>与其他企业、单位共同成立联合党支部</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并正常开展活动的</w:t>
            </w:r>
          </w:p>
        </w:tc>
        <w:tc>
          <w:tcPr>
            <w:tcW w:w="2428" w:type="dxa"/>
            <w:gridSpan w:val="2"/>
            <w:vMerge w:val="restart"/>
            <w:tcBorders>
              <w:tl2br w:val="nil"/>
              <w:tr2bl w:val="nil"/>
            </w:tcBorders>
            <w:noWrap w:val="0"/>
            <w:tcMar>
              <w:top w:w="60" w:type="dxa"/>
              <w:left w:w="120" w:type="dxa"/>
              <w:bottom w:w="30" w:type="dxa"/>
              <w:right w:w="120" w:type="dxa"/>
            </w:tcMar>
            <w:vAlign w:val="center"/>
          </w:tcPr>
          <w:p w14:paraId="67259A0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成立党支部文件、年度党建工作计划，开展党建活动文件资料等</w:t>
            </w:r>
          </w:p>
        </w:tc>
        <w:tc>
          <w:tcPr>
            <w:tcW w:w="2522" w:type="dxa"/>
            <w:tcBorders>
              <w:tl2br w:val="nil"/>
              <w:tr2bl w:val="nil"/>
            </w:tcBorders>
            <w:noWrap w:val="0"/>
            <w:tcMar>
              <w:top w:w="60" w:type="dxa"/>
              <w:left w:w="120" w:type="dxa"/>
              <w:bottom w:w="30" w:type="dxa"/>
              <w:right w:w="120" w:type="dxa"/>
            </w:tcMar>
            <w:vAlign w:val="center"/>
          </w:tcPr>
          <w:p w14:paraId="43CA47CE">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得5分</w:t>
            </w:r>
          </w:p>
        </w:tc>
        <w:tc>
          <w:tcPr>
            <w:tcW w:w="751" w:type="dxa"/>
            <w:vMerge w:val="restart"/>
            <w:tcBorders>
              <w:tl2br w:val="nil"/>
              <w:tr2bl w:val="nil"/>
            </w:tcBorders>
            <w:noWrap w:val="0"/>
            <w:tcMar>
              <w:top w:w="60" w:type="dxa"/>
              <w:left w:w="120" w:type="dxa"/>
              <w:bottom w:w="30" w:type="dxa"/>
              <w:right w:w="120" w:type="dxa"/>
            </w:tcMar>
            <w:vAlign w:val="center"/>
          </w:tcPr>
          <w:p w14:paraId="275C6B6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5分</w:t>
            </w:r>
          </w:p>
        </w:tc>
        <w:tc>
          <w:tcPr>
            <w:tcW w:w="927" w:type="dxa"/>
            <w:vMerge w:val="restart"/>
            <w:tcBorders>
              <w:tl2br w:val="nil"/>
              <w:tr2bl w:val="nil"/>
            </w:tcBorders>
            <w:noWrap w:val="0"/>
            <w:tcMar>
              <w:top w:w="60" w:type="dxa"/>
              <w:left w:w="120" w:type="dxa"/>
              <w:bottom w:w="30" w:type="dxa"/>
              <w:right w:w="120" w:type="dxa"/>
            </w:tcMar>
            <w:vAlign w:val="center"/>
          </w:tcPr>
          <w:p w14:paraId="45876304">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与党组织存续期相同</w:t>
            </w:r>
          </w:p>
        </w:tc>
        <w:tc>
          <w:tcPr>
            <w:tcW w:w="926" w:type="dxa"/>
            <w:vMerge w:val="restart"/>
            <w:tcBorders>
              <w:tl2br w:val="nil"/>
              <w:tr2bl w:val="nil"/>
            </w:tcBorders>
            <w:noWrap w:val="0"/>
            <w:tcMar>
              <w:top w:w="60" w:type="dxa"/>
              <w:left w:w="120" w:type="dxa"/>
              <w:bottom w:w="30" w:type="dxa"/>
              <w:right w:w="120" w:type="dxa"/>
            </w:tcMar>
            <w:vAlign w:val="center"/>
          </w:tcPr>
          <w:p w14:paraId="26482019">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招标代理机构</w:t>
            </w:r>
          </w:p>
        </w:tc>
      </w:tr>
      <w:tr w14:paraId="6E584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3229DF5B">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黑体_GBK" w:hAnsi="方正黑体_GBK" w:eastAsia="方正黑体_GBK" w:cs="方正黑体_GBK"/>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23DAE6A9">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color w:val="auto"/>
                <w:sz w:val="21"/>
                <w:szCs w:val="21"/>
                <w:highlight w:val="none"/>
              </w:rPr>
            </w:pPr>
          </w:p>
        </w:tc>
        <w:tc>
          <w:tcPr>
            <w:tcW w:w="4725" w:type="dxa"/>
            <w:tcBorders>
              <w:tl2br w:val="nil"/>
              <w:tr2bl w:val="nil"/>
            </w:tcBorders>
            <w:noWrap w:val="0"/>
            <w:tcMar>
              <w:top w:w="60" w:type="dxa"/>
              <w:left w:w="120" w:type="dxa"/>
              <w:bottom w:w="30" w:type="dxa"/>
              <w:right w:w="120" w:type="dxa"/>
            </w:tcMar>
            <w:vAlign w:val="center"/>
          </w:tcPr>
          <w:p w14:paraId="0C8FD87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成立或联合成立基层党组织但未正常开展活动的</w:t>
            </w:r>
          </w:p>
        </w:tc>
        <w:tc>
          <w:tcPr>
            <w:tcW w:w="2428" w:type="dxa"/>
            <w:gridSpan w:val="2"/>
            <w:vMerge w:val="continue"/>
            <w:tcBorders>
              <w:tl2br w:val="nil"/>
              <w:tr2bl w:val="nil"/>
            </w:tcBorders>
            <w:noWrap w:val="0"/>
            <w:tcMar>
              <w:top w:w="60" w:type="dxa"/>
              <w:left w:w="120" w:type="dxa"/>
              <w:bottom w:w="30" w:type="dxa"/>
              <w:right w:w="120" w:type="dxa"/>
            </w:tcMar>
            <w:vAlign w:val="center"/>
          </w:tcPr>
          <w:p w14:paraId="449FD4C4">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color w:val="auto"/>
                <w:sz w:val="21"/>
                <w:szCs w:val="21"/>
                <w:highlight w:val="none"/>
              </w:rPr>
            </w:pPr>
          </w:p>
        </w:tc>
        <w:tc>
          <w:tcPr>
            <w:tcW w:w="2522" w:type="dxa"/>
            <w:tcBorders>
              <w:tl2br w:val="nil"/>
              <w:tr2bl w:val="nil"/>
            </w:tcBorders>
            <w:noWrap w:val="0"/>
            <w:tcMar>
              <w:top w:w="60" w:type="dxa"/>
              <w:left w:w="120" w:type="dxa"/>
              <w:bottom w:w="30" w:type="dxa"/>
              <w:right w:w="120" w:type="dxa"/>
            </w:tcMar>
            <w:vAlign w:val="center"/>
          </w:tcPr>
          <w:p w14:paraId="6824C01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得</w:t>
            </w:r>
            <w:r>
              <w:rPr>
                <w:rFonts w:hint="eastAsia" w:ascii="方正仿宋_GBK" w:hAnsi="方正仿宋_GBK" w:eastAsia="方正仿宋_GBK" w:cs="方正仿宋_GBK"/>
                <w:color w:val="auto"/>
                <w:sz w:val="21"/>
                <w:szCs w:val="21"/>
                <w:highlight w:val="none"/>
                <w:lang w:val="en-US" w:eastAsia="zh-CN"/>
              </w:rPr>
              <w:t>2</w:t>
            </w:r>
            <w:r>
              <w:rPr>
                <w:rFonts w:hint="eastAsia" w:ascii="方正仿宋_GBK" w:hAnsi="方正仿宋_GBK" w:eastAsia="方正仿宋_GBK" w:cs="方正仿宋_GBK"/>
                <w:color w:val="auto"/>
                <w:sz w:val="21"/>
                <w:szCs w:val="21"/>
                <w:highlight w:val="none"/>
              </w:rPr>
              <w:t>分</w:t>
            </w:r>
          </w:p>
        </w:tc>
        <w:tc>
          <w:tcPr>
            <w:tcW w:w="751" w:type="dxa"/>
            <w:vMerge w:val="continue"/>
            <w:tcBorders>
              <w:tl2br w:val="nil"/>
              <w:tr2bl w:val="nil"/>
            </w:tcBorders>
            <w:noWrap w:val="0"/>
            <w:tcMar>
              <w:top w:w="60" w:type="dxa"/>
              <w:left w:w="120" w:type="dxa"/>
              <w:bottom w:w="30" w:type="dxa"/>
              <w:right w:w="120" w:type="dxa"/>
            </w:tcMar>
            <w:vAlign w:val="center"/>
          </w:tcPr>
          <w:p w14:paraId="5DAB69F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681B41C3">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0DAA211C">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color w:val="auto"/>
                <w:sz w:val="21"/>
                <w:szCs w:val="21"/>
                <w:highlight w:val="none"/>
              </w:rPr>
            </w:pPr>
          </w:p>
        </w:tc>
      </w:tr>
      <w:tr w14:paraId="05034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02B98974">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78" w:type="dxa"/>
            <w:vMerge w:val="restart"/>
            <w:tcBorders>
              <w:tl2br w:val="nil"/>
              <w:tr2bl w:val="nil"/>
            </w:tcBorders>
            <w:noWrap w:val="0"/>
            <w:tcMar>
              <w:top w:w="60" w:type="dxa"/>
              <w:left w:w="120" w:type="dxa"/>
              <w:bottom w:w="30" w:type="dxa"/>
              <w:right w:w="120" w:type="dxa"/>
            </w:tcMar>
            <w:vAlign w:val="center"/>
          </w:tcPr>
          <w:p w14:paraId="02174256">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人员</w:t>
            </w:r>
          </w:p>
          <w:p w14:paraId="493E1E76">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配备</w:t>
            </w:r>
          </w:p>
        </w:tc>
        <w:tc>
          <w:tcPr>
            <w:tcW w:w="4725" w:type="dxa"/>
            <w:tcBorders>
              <w:tl2br w:val="nil"/>
              <w:tr2bl w:val="nil"/>
            </w:tcBorders>
            <w:noWrap w:val="0"/>
            <w:tcMar>
              <w:top w:w="60" w:type="dxa"/>
              <w:left w:w="120" w:type="dxa"/>
              <w:bottom w:w="30" w:type="dxa"/>
              <w:right w:w="120" w:type="dxa"/>
            </w:tcMar>
            <w:vAlign w:val="center"/>
          </w:tcPr>
          <w:p w14:paraId="2FEAF3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方正仿宋_GBK" w:hAnsi="方正仿宋_GBK" w:eastAsia="方正仿宋_GBK" w:cs="方正仿宋_GBK"/>
                <w:color w:val="auto"/>
                <w:kern w:val="0"/>
                <w:sz w:val="21"/>
                <w:szCs w:val="21"/>
                <w:highlight w:val="none"/>
                <w:lang w:val="en-US" w:eastAsia="zh-CN"/>
              </w:rPr>
            </w:pPr>
            <w:r>
              <w:rPr>
                <w:rFonts w:hint="eastAsia" w:ascii="方正仿宋_GBK" w:hAnsi="方正仿宋_GBK" w:eastAsia="方正仿宋_GBK" w:cs="方正仿宋_GBK"/>
                <w:color w:val="auto"/>
                <w:kern w:val="0"/>
                <w:sz w:val="21"/>
                <w:szCs w:val="21"/>
                <w:highlight w:val="none"/>
                <w:lang w:val="en-US" w:eastAsia="zh-CN"/>
              </w:rPr>
              <w:t>招标代理机构从事招标代理业务人员数量</w:t>
            </w:r>
          </w:p>
        </w:tc>
        <w:tc>
          <w:tcPr>
            <w:tcW w:w="2428" w:type="dxa"/>
            <w:gridSpan w:val="2"/>
            <w:vMerge w:val="restart"/>
            <w:tcBorders>
              <w:tl2br w:val="nil"/>
              <w:tr2bl w:val="nil"/>
            </w:tcBorders>
            <w:noWrap w:val="0"/>
            <w:tcMar>
              <w:top w:w="60" w:type="dxa"/>
              <w:left w:w="120" w:type="dxa"/>
              <w:bottom w:w="30" w:type="dxa"/>
              <w:right w:w="120" w:type="dxa"/>
            </w:tcMar>
            <w:vAlign w:val="center"/>
          </w:tcPr>
          <w:p w14:paraId="4795BC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方正仿宋_GBK" w:hAnsi="方正仿宋_GBK" w:eastAsia="方正仿宋_GBK" w:cs="方正仿宋_GBK"/>
                <w:color w:val="auto"/>
                <w:kern w:val="0"/>
                <w:sz w:val="21"/>
                <w:szCs w:val="21"/>
                <w:highlight w:val="none"/>
                <w:lang w:val="en-US" w:eastAsia="zh-CN"/>
              </w:rPr>
            </w:pPr>
            <w:r>
              <w:rPr>
                <w:rFonts w:hint="eastAsia" w:ascii="方正仿宋_GBK" w:hAnsi="方正仿宋_GBK" w:eastAsia="方正仿宋_GBK" w:cs="方正仿宋_GBK"/>
                <w:color w:val="auto"/>
                <w:kern w:val="0"/>
                <w:sz w:val="21"/>
                <w:szCs w:val="21"/>
                <w:highlight w:val="none"/>
                <w:lang w:val="en-US" w:eastAsia="zh-CN"/>
              </w:rPr>
              <w:t>基本信息中人员信息，以及</w:t>
            </w:r>
            <w:r>
              <w:rPr>
                <w:rFonts w:hint="eastAsia" w:ascii="方正仿宋_GBK" w:hAnsi="方正仿宋_GBK" w:eastAsia="方正仿宋_GBK" w:cs="方正仿宋_GBK"/>
                <w:color w:val="auto"/>
                <w:sz w:val="21"/>
                <w:szCs w:val="21"/>
                <w:highlight w:val="none"/>
              </w:rPr>
              <w:t>人员社保缴纳记录和注册记录</w:t>
            </w:r>
          </w:p>
        </w:tc>
        <w:tc>
          <w:tcPr>
            <w:tcW w:w="2522" w:type="dxa"/>
            <w:vMerge w:val="restart"/>
            <w:tcBorders>
              <w:tl2br w:val="nil"/>
              <w:tr2bl w:val="nil"/>
            </w:tcBorders>
            <w:noWrap w:val="0"/>
            <w:tcMar>
              <w:top w:w="60" w:type="dxa"/>
              <w:left w:w="120" w:type="dxa"/>
              <w:bottom w:w="30" w:type="dxa"/>
              <w:right w:w="120" w:type="dxa"/>
            </w:tcMar>
            <w:vAlign w:val="center"/>
          </w:tcPr>
          <w:p w14:paraId="192CEC72">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方正仿宋_GBK" w:hAnsi="方正仿宋_GBK" w:eastAsia="方正仿宋_GBK" w:cs="方正仿宋_GBK"/>
                <w:color w:val="auto"/>
                <w:kern w:val="0"/>
                <w:sz w:val="21"/>
                <w:szCs w:val="21"/>
                <w:highlight w:val="none"/>
                <w:lang w:val="en-US" w:eastAsia="zh-CN"/>
              </w:rPr>
            </w:pPr>
            <w:r>
              <w:rPr>
                <w:rFonts w:hint="eastAsia" w:ascii="方正仿宋_GBK" w:hAnsi="方正仿宋_GBK" w:eastAsia="方正仿宋_GBK" w:cs="方正仿宋_GBK"/>
                <w:color w:val="auto"/>
                <w:kern w:val="0"/>
                <w:sz w:val="21"/>
                <w:szCs w:val="21"/>
                <w:highlight w:val="none"/>
                <w:lang w:val="en-US" w:eastAsia="zh-CN"/>
              </w:rPr>
              <w:t>注册类人员分级的，一级每人得0.4分，二级每人得0.3分；不分级的每人得0.4分。其他人员每人得0.2分，不重复计分。</w:t>
            </w:r>
          </w:p>
        </w:tc>
        <w:tc>
          <w:tcPr>
            <w:tcW w:w="751" w:type="dxa"/>
            <w:vMerge w:val="restart"/>
            <w:tcBorders>
              <w:tl2br w:val="nil"/>
              <w:tr2bl w:val="nil"/>
            </w:tcBorders>
            <w:noWrap w:val="0"/>
            <w:tcMar>
              <w:top w:w="60" w:type="dxa"/>
              <w:left w:w="120" w:type="dxa"/>
              <w:bottom w:w="30" w:type="dxa"/>
              <w:right w:w="120" w:type="dxa"/>
            </w:tcMar>
            <w:vAlign w:val="center"/>
          </w:tcPr>
          <w:p w14:paraId="58B16DD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方正仿宋_GBK" w:hAnsi="方正仿宋_GBK" w:eastAsia="方正仿宋_GBK" w:cs="方正仿宋_GBK"/>
                <w:color w:val="auto"/>
                <w:kern w:val="0"/>
                <w:sz w:val="21"/>
                <w:szCs w:val="21"/>
                <w:highlight w:val="none"/>
                <w:lang w:val="en-US" w:eastAsia="zh-CN"/>
              </w:rPr>
            </w:pPr>
            <w:r>
              <w:rPr>
                <w:rFonts w:hint="eastAsia" w:ascii="方正仿宋_GBK" w:hAnsi="方正仿宋_GBK" w:eastAsia="方正仿宋_GBK" w:cs="方正仿宋_GBK"/>
                <w:color w:val="auto"/>
                <w:kern w:val="0"/>
                <w:sz w:val="21"/>
                <w:szCs w:val="21"/>
                <w:highlight w:val="none"/>
                <w:lang w:val="en-US" w:eastAsia="zh-CN"/>
              </w:rPr>
              <w:t>10分</w:t>
            </w:r>
          </w:p>
        </w:tc>
        <w:tc>
          <w:tcPr>
            <w:tcW w:w="927" w:type="dxa"/>
            <w:vMerge w:val="restart"/>
            <w:tcBorders>
              <w:tl2br w:val="nil"/>
              <w:tr2bl w:val="nil"/>
            </w:tcBorders>
            <w:noWrap w:val="0"/>
            <w:tcMar>
              <w:top w:w="60" w:type="dxa"/>
              <w:left w:w="120" w:type="dxa"/>
              <w:bottom w:w="30" w:type="dxa"/>
              <w:right w:w="120" w:type="dxa"/>
            </w:tcMar>
            <w:vAlign w:val="center"/>
          </w:tcPr>
          <w:p w14:paraId="4D8F5D2F">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长期</w:t>
            </w:r>
          </w:p>
        </w:tc>
        <w:tc>
          <w:tcPr>
            <w:tcW w:w="926" w:type="dxa"/>
            <w:vMerge w:val="restart"/>
            <w:tcBorders>
              <w:tl2br w:val="nil"/>
              <w:tr2bl w:val="nil"/>
            </w:tcBorders>
            <w:noWrap w:val="0"/>
            <w:tcMar>
              <w:top w:w="60" w:type="dxa"/>
              <w:left w:w="120" w:type="dxa"/>
              <w:bottom w:w="30" w:type="dxa"/>
              <w:right w:w="120" w:type="dxa"/>
            </w:tcMar>
            <w:vAlign w:val="center"/>
          </w:tcPr>
          <w:p w14:paraId="5E0A4EA5">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eastAsia="zh-CN"/>
              </w:rPr>
              <w:t>招标代理机构</w:t>
            </w:r>
          </w:p>
        </w:tc>
      </w:tr>
      <w:tr w14:paraId="1B1A7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0904A1FB">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4054702A">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p>
        </w:tc>
        <w:tc>
          <w:tcPr>
            <w:tcW w:w="4725" w:type="dxa"/>
            <w:tcBorders>
              <w:tl2br w:val="nil"/>
              <w:tr2bl w:val="nil"/>
            </w:tcBorders>
            <w:noWrap w:val="0"/>
            <w:tcMar>
              <w:top w:w="60" w:type="dxa"/>
              <w:left w:w="120" w:type="dxa"/>
              <w:bottom w:w="30" w:type="dxa"/>
              <w:right w:w="120" w:type="dxa"/>
            </w:tcMar>
            <w:vAlign w:val="center"/>
          </w:tcPr>
          <w:p w14:paraId="200A03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方正仿宋_GBK" w:hAnsi="方正仿宋_GBK" w:eastAsia="方正仿宋_GBK" w:cs="方正仿宋_GBK"/>
                <w:color w:val="auto"/>
                <w:kern w:val="0"/>
                <w:sz w:val="21"/>
                <w:szCs w:val="21"/>
                <w:highlight w:val="none"/>
                <w:lang w:val="en-US" w:eastAsia="zh-CN"/>
              </w:rPr>
            </w:pPr>
            <w:r>
              <w:rPr>
                <w:rFonts w:hint="eastAsia" w:ascii="方正仿宋_GBK" w:hAnsi="方正仿宋_GBK" w:eastAsia="方正仿宋_GBK" w:cs="方正仿宋_GBK"/>
                <w:color w:val="auto"/>
                <w:kern w:val="0"/>
                <w:sz w:val="21"/>
                <w:szCs w:val="21"/>
                <w:highlight w:val="none"/>
                <w:lang w:val="en-US" w:eastAsia="zh-CN"/>
              </w:rPr>
              <w:t>工程建设类注册师人员数量</w:t>
            </w:r>
          </w:p>
        </w:tc>
        <w:tc>
          <w:tcPr>
            <w:tcW w:w="2428" w:type="dxa"/>
            <w:gridSpan w:val="2"/>
            <w:vMerge w:val="continue"/>
            <w:tcBorders>
              <w:tl2br w:val="nil"/>
              <w:tr2bl w:val="nil"/>
            </w:tcBorders>
            <w:noWrap w:val="0"/>
            <w:tcMar>
              <w:top w:w="60" w:type="dxa"/>
              <w:left w:w="120" w:type="dxa"/>
              <w:bottom w:w="30" w:type="dxa"/>
              <w:right w:w="120" w:type="dxa"/>
            </w:tcMar>
            <w:vAlign w:val="center"/>
          </w:tcPr>
          <w:p w14:paraId="4DA1D0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方正仿宋_GBK" w:hAnsi="方正仿宋_GBK" w:eastAsia="方正仿宋_GBK" w:cs="方正仿宋_GBK"/>
                <w:color w:val="auto"/>
                <w:kern w:val="0"/>
                <w:sz w:val="21"/>
                <w:szCs w:val="21"/>
                <w:highlight w:val="none"/>
                <w:lang w:val="en-US" w:eastAsia="zh-CN"/>
              </w:rPr>
            </w:pPr>
          </w:p>
        </w:tc>
        <w:tc>
          <w:tcPr>
            <w:tcW w:w="2522" w:type="dxa"/>
            <w:vMerge w:val="continue"/>
            <w:tcBorders>
              <w:tl2br w:val="nil"/>
              <w:tr2bl w:val="nil"/>
            </w:tcBorders>
            <w:noWrap w:val="0"/>
            <w:tcMar>
              <w:top w:w="60" w:type="dxa"/>
              <w:left w:w="120" w:type="dxa"/>
              <w:bottom w:w="30" w:type="dxa"/>
              <w:right w:w="120" w:type="dxa"/>
            </w:tcMar>
            <w:vAlign w:val="center"/>
          </w:tcPr>
          <w:p w14:paraId="2AF8A030">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方正仿宋_GBK" w:hAnsi="方正仿宋_GBK" w:eastAsia="方正仿宋_GBK" w:cs="方正仿宋_GBK"/>
                <w:color w:val="auto"/>
                <w:kern w:val="0"/>
                <w:sz w:val="21"/>
                <w:szCs w:val="21"/>
                <w:highlight w:val="none"/>
                <w:lang w:val="en-US" w:eastAsia="zh-CN" w:bidi="ar-SA"/>
              </w:rPr>
            </w:pPr>
          </w:p>
        </w:tc>
        <w:tc>
          <w:tcPr>
            <w:tcW w:w="751" w:type="dxa"/>
            <w:vMerge w:val="continue"/>
            <w:tcBorders>
              <w:tl2br w:val="nil"/>
              <w:tr2bl w:val="nil"/>
            </w:tcBorders>
            <w:noWrap w:val="0"/>
            <w:tcMar>
              <w:top w:w="60" w:type="dxa"/>
              <w:left w:w="120" w:type="dxa"/>
              <w:bottom w:w="30" w:type="dxa"/>
              <w:right w:w="120" w:type="dxa"/>
            </w:tcMar>
            <w:vAlign w:val="center"/>
          </w:tcPr>
          <w:p w14:paraId="7265AF9F">
            <w:pPr>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927" w:type="dxa"/>
            <w:vMerge w:val="continue"/>
            <w:tcBorders>
              <w:tl2br w:val="nil"/>
              <w:tr2bl w:val="nil"/>
            </w:tcBorders>
            <w:noWrap w:val="0"/>
            <w:tcMar>
              <w:top w:w="60" w:type="dxa"/>
              <w:left w:w="120" w:type="dxa"/>
              <w:bottom w:w="30" w:type="dxa"/>
              <w:right w:w="120" w:type="dxa"/>
            </w:tcMar>
            <w:vAlign w:val="center"/>
          </w:tcPr>
          <w:p w14:paraId="1DCB289E">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926" w:type="dxa"/>
            <w:vMerge w:val="continue"/>
            <w:tcBorders>
              <w:tl2br w:val="nil"/>
              <w:tr2bl w:val="nil"/>
            </w:tcBorders>
            <w:noWrap w:val="0"/>
            <w:tcMar>
              <w:top w:w="60" w:type="dxa"/>
              <w:left w:w="120" w:type="dxa"/>
              <w:bottom w:w="30" w:type="dxa"/>
              <w:right w:w="120" w:type="dxa"/>
            </w:tcMar>
            <w:vAlign w:val="center"/>
          </w:tcPr>
          <w:p w14:paraId="337D1255">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55CD7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29352D4F">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78" w:type="dxa"/>
            <w:tcBorders>
              <w:tl2br w:val="nil"/>
              <w:tr2bl w:val="nil"/>
            </w:tcBorders>
            <w:noWrap w:val="0"/>
            <w:tcMar>
              <w:top w:w="60" w:type="dxa"/>
              <w:left w:w="120" w:type="dxa"/>
              <w:bottom w:w="30" w:type="dxa"/>
              <w:right w:w="120" w:type="dxa"/>
            </w:tcMar>
            <w:vAlign w:val="center"/>
          </w:tcPr>
          <w:p w14:paraId="7B2D4E34">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进场交</w:t>
            </w:r>
          </w:p>
          <w:p w14:paraId="37A08CB3">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易累计</w:t>
            </w:r>
          </w:p>
          <w:p w14:paraId="5AD8693B">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招标代</w:t>
            </w:r>
          </w:p>
          <w:p w14:paraId="71C48F7D">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理项目</w:t>
            </w:r>
          </w:p>
          <w:p w14:paraId="4E554D32">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color w:val="auto"/>
                <w:sz w:val="21"/>
                <w:szCs w:val="21"/>
                <w:highlight w:val="none"/>
                <w:lang w:eastAsia="zh-CN"/>
              </w:rPr>
              <w:t>情况</w:t>
            </w:r>
          </w:p>
        </w:tc>
        <w:tc>
          <w:tcPr>
            <w:tcW w:w="4725" w:type="dxa"/>
            <w:tcBorders>
              <w:tl2br w:val="nil"/>
              <w:tr2bl w:val="nil"/>
            </w:tcBorders>
            <w:noWrap w:val="0"/>
            <w:tcMar>
              <w:top w:w="60" w:type="dxa"/>
              <w:left w:w="120" w:type="dxa"/>
              <w:bottom w:w="30" w:type="dxa"/>
              <w:right w:w="120" w:type="dxa"/>
            </w:tcMar>
            <w:vAlign w:val="center"/>
          </w:tcPr>
          <w:p w14:paraId="7D1FCB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90" w:lineRule="exact"/>
              <w:ind w:left="0" w:right="0"/>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最近1年内</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b w:val="0"/>
                <w:bCs w:val="0"/>
                <w:color w:val="auto"/>
                <w:sz w:val="21"/>
                <w:szCs w:val="21"/>
                <w:highlight w:val="none"/>
                <w:lang w:val="en-US" w:eastAsia="zh-CN"/>
              </w:rPr>
              <w:t>住房城乡建设</w:t>
            </w:r>
            <w:r>
              <w:rPr>
                <w:rFonts w:hint="eastAsia" w:ascii="方正仿宋_GBK" w:hAnsi="方正仿宋_GBK" w:eastAsia="方正仿宋_GBK" w:cs="方正仿宋_GBK"/>
                <w:color w:val="auto"/>
                <w:sz w:val="21"/>
                <w:szCs w:val="21"/>
                <w:highlight w:val="none"/>
                <w:lang w:eastAsia="zh-CN"/>
              </w:rPr>
              <w:t>部门监督进场交易的</w:t>
            </w:r>
            <w:r>
              <w:rPr>
                <w:rFonts w:hint="eastAsia" w:ascii="方正仿宋_GBK" w:hAnsi="方正仿宋_GBK" w:eastAsia="方正仿宋_GBK" w:cs="方正仿宋_GBK"/>
                <w:color w:val="auto"/>
                <w:sz w:val="21"/>
                <w:szCs w:val="21"/>
                <w:highlight w:val="none"/>
              </w:rPr>
              <w:t>代理</w:t>
            </w:r>
            <w:r>
              <w:rPr>
                <w:rFonts w:hint="eastAsia" w:ascii="方正仿宋_GBK" w:hAnsi="方正仿宋_GBK" w:eastAsia="方正仿宋_GBK" w:cs="方正仿宋_GBK"/>
                <w:color w:val="auto"/>
                <w:sz w:val="21"/>
                <w:szCs w:val="21"/>
                <w:highlight w:val="none"/>
                <w:lang w:eastAsia="zh-CN"/>
              </w:rPr>
              <w:t>房屋市政招标</w:t>
            </w:r>
            <w:r>
              <w:rPr>
                <w:rFonts w:hint="eastAsia" w:ascii="方正仿宋_GBK" w:hAnsi="方正仿宋_GBK" w:eastAsia="方正仿宋_GBK" w:cs="方正仿宋_GBK"/>
                <w:color w:val="auto"/>
                <w:sz w:val="21"/>
                <w:szCs w:val="21"/>
                <w:highlight w:val="none"/>
              </w:rPr>
              <w:t>项目</w:t>
            </w:r>
            <w:r>
              <w:rPr>
                <w:rFonts w:hint="eastAsia" w:ascii="方正仿宋_GBK" w:hAnsi="方正仿宋_GBK" w:eastAsia="方正仿宋_GBK" w:cs="方正仿宋_GBK"/>
                <w:color w:val="auto"/>
                <w:sz w:val="21"/>
                <w:szCs w:val="21"/>
                <w:highlight w:val="none"/>
                <w:lang w:eastAsia="zh-CN"/>
              </w:rPr>
              <w:t>数量</w:t>
            </w:r>
          </w:p>
        </w:tc>
        <w:tc>
          <w:tcPr>
            <w:tcW w:w="2428" w:type="dxa"/>
            <w:gridSpan w:val="2"/>
            <w:tcBorders>
              <w:tl2br w:val="nil"/>
              <w:tr2bl w:val="nil"/>
            </w:tcBorders>
            <w:noWrap w:val="0"/>
            <w:tcMar>
              <w:top w:w="60" w:type="dxa"/>
              <w:left w:w="120" w:type="dxa"/>
              <w:bottom w:w="30" w:type="dxa"/>
              <w:right w:w="120" w:type="dxa"/>
            </w:tcMar>
            <w:vAlign w:val="center"/>
          </w:tcPr>
          <w:p w14:paraId="29A76044">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招标代理项目宗数，以中标通知书为准</w:t>
            </w:r>
          </w:p>
        </w:tc>
        <w:tc>
          <w:tcPr>
            <w:tcW w:w="2522" w:type="dxa"/>
            <w:tcBorders>
              <w:tl2br w:val="nil"/>
              <w:tr2bl w:val="nil"/>
            </w:tcBorders>
            <w:noWrap w:val="0"/>
            <w:tcMar>
              <w:top w:w="60" w:type="dxa"/>
              <w:left w:w="120" w:type="dxa"/>
              <w:bottom w:w="30" w:type="dxa"/>
              <w:right w:w="120" w:type="dxa"/>
            </w:tcMar>
            <w:vAlign w:val="center"/>
          </w:tcPr>
          <w:p w14:paraId="64C76B6E">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10亿元（含）以上的，每项得</w:t>
            </w:r>
            <w:r>
              <w:rPr>
                <w:rFonts w:hint="eastAsia" w:ascii="方正仿宋_GBK" w:hAnsi="方正仿宋_GBK" w:eastAsia="方正仿宋_GBK" w:cs="方正仿宋_GBK"/>
                <w:color w:val="auto"/>
                <w:sz w:val="21"/>
                <w:szCs w:val="21"/>
                <w:highlight w:val="none"/>
                <w:lang w:val="en-US" w:eastAsia="zh-CN"/>
              </w:rPr>
              <w:t>4</w:t>
            </w:r>
            <w:r>
              <w:rPr>
                <w:rFonts w:hint="eastAsia" w:ascii="方正仿宋_GBK" w:hAnsi="方正仿宋_GBK" w:eastAsia="方正仿宋_GBK" w:cs="方正仿宋_GBK"/>
                <w:color w:val="auto"/>
                <w:sz w:val="21"/>
                <w:szCs w:val="21"/>
                <w:highlight w:val="none"/>
              </w:rPr>
              <w:t>分；5亿元（含）以上10亿元以下的，每项得</w:t>
            </w:r>
            <w:r>
              <w:rPr>
                <w:rFonts w:hint="eastAsia" w:ascii="方正仿宋_GBK" w:hAnsi="方正仿宋_GBK" w:eastAsia="方正仿宋_GBK" w:cs="方正仿宋_GBK"/>
                <w:color w:val="auto"/>
                <w:sz w:val="21"/>
                <w:szCs w:val="21"/>
                <w:highlight w:val="none"/>
                <w:lang w:val="en-US" w:eastAsia="zh-CN"/>
              </w:rPr>
              <w:t>3</w:t>
            </w:r>
            <w:r>
              <w:rPr>
                <w:rFonts w:hint="eastAsia" w:ascii="方正仿宋_GBK" w:hAnsi="方正仿宋_GBK" w:eastAsia="方正仿宋_GBK" w:cs="方正仿宋_GBK"/>
                <w:color w:val="auto"/>
                <w:sz w:val="21"/>
                <w:szCs w:val="21"/>
                <w:highlight w:val="none"/>
              </w:rPr>
              <w:t>分；1亿元（含）以上5亿元以下的，每项得</w:t>
            </w:r>
            <w:r>
              <w:rPr>
                <w:rFonts w:hint="eastAsia" w:ascii="方正仿宋_GBK" w:hAnsi="方正仿宋_GBK" w:eastAsia="方正仿宋_GBK" w:cs="方正仿宋_GBK"/>
                <w:color w:val="auto"/>
                <w:sz w:val="21"/>
                <w:szCs w:val="21"/>
                <w:highlight w:val="none"/>
                <w:lang w:val="en-US" w:eastAsia="zh-CN"/>
              </w:rPr>
              <w:t>2</w:t>
            </w:r>
            <w:r>
              <w:rPr>
                <w:rFonts w:hint="eastAsia" w:ascii="方正仿宋_GBK" w:hAnsi="方正仿宋_GBK" w:eastAsia="方正仿宋_GBK" w:cs="方正仿宋_GBK"/>
                <w:color w:val="auto"/>
                <w:sz w:val="21"/>
                <w:szCs w:val="21"/>
                <w:highlight w:val="none"/>
              </w:rPr>
              <w:t>分；5000万元（含）以上1亿元以下的，每项得</w:t>
            </w:r>
            <w:r>
              <w:rPr>
                <w:rFonts w:hint="eastAsia" w:ascii="方正仿宋_GBK" w:hAnsi="方正仿宋_GBK" w:eastAsia="方正仿宋_GBK" w:cs="方正仿宋_GBK"/>
                <w:color w:val="auto"/>
                <w:sz w:val="21"/>
                <w:szCs w:val="21"/>
                <w:highlight w:val="none"/>
                <w:lang w:val="en-US" w:eastAsia="zh-CN"/>
              </w:rPr>
              <w:t>1</w:t>
            </w:r>
            <w:r>
              <w:rPr>
                <w:rFonts w:hint="eastAsia" w:ascii="方正仿宋_GBK" w:hAnsi="方正仿宋_GBK" w:eastAsia="方正仿宋_GBK" w:cs="方正仿宋_GBK"/>
                <w:color w:val="auto"/>
                <w:sz w:val="21"/>
                <w:szCs w:val="21"/>
                <w:highlight w:val="none"/>
              </w:rPr>
              <w:t>分；5000万元以下的，每项得0.5分</w:t>
            </w:r>
          </w:p>
        </w:tc>
        <w:tc>
          <w:tcPr>
            <w:tcW w:w="751" w:type="dxa"/>
            <w:tcBorders>
              <w:tl2br w:val="nil"/>
              <w:tr2bl w:val="nil"/>
            </w:tcBorders>
            <w:noWrap w:val="0"/>
            <w:tcMar>
              <w:top w:w="60" w:type="dxa"/>
              <w:left w:w="120" w:type="dxa"/>
              <w:bottom w:w="30" w:type="dxa"/>
              <w:right w:w="120" w:type="dxa"/>
            </w:tcMar>
            <w:vAlign w:val="center"/>
          </w:tcPr>
          <w:p w14:paraId="391C9A24">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25分</w:t>
            </w:r>
          </w:p>
        </w:tc>
        <w:tc>
          <w:tcPr>
            <w:tcW w:w="927" w:type="dxa"/>
            <w:tcBorders>
              <w:tl2br w:val="nil"/>
              <w:tr2bl w:val="nil"/>
            </w:tcBorders>
            <w:noWrap w:val="0"/>
            <w:tcMar>
              <w:top w:w="60" w:type="dxa"/>
              <w:left w:w="120" w:type="dxa"/>
              <w:bottom w:w="30" w:type="dxa"/>
              <w:right w:w="120" w:type="dxa"/>
            </w:tcMar>
            <w:vAlign w:val="center"/>
          </w:tcPr>
          <w:p w14:paraId="73208579">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自中标通知书或中标公示载明的日期</w:t>
            </w:r>
            <w:r>
              <w:rPr>
                <w:rFonts w:hint="eastAsia" w:ascii="方正仿宋_GBK" w:hAnsi="方正仿宋_GBK" w:eastAsia="方正仿宋_GBK" w:cs="方正仿宋_GBK"/>
                <w:color w:val="auto"/>
                <w:sz w:val="21"/>
                <w:szCs w:val="21"/>
                <w:highlight w:val="none"/>
                <w:lang w:eastAsia="zh-CN"/>
              </w:rPr>
              <w:t>起</w:t>
            </w:r>
            <w:r>
              <w:rPr>
                <w:rFonts w:hint="eastAsia" w:ascii="方正仿宋_GBK" w:hAnsi="方正仿宋_GBK" w:eastAsia="方正仿宋_GBK" w:cs="方正仿宋_GBK"/>
                <w:color w:val="auto"/>
                <w:sz w:val="21"/>
                <w:szCs w:val="21"/>
                <w:highlight w:val="none"/>
              </w:rPr>
              <w:t>1年</w:t>
            </w:r>
          </w:p>
        </w:tc>
        <w:tc>
          <w:tcPr>
            <w:tcW w:w="926" w:type="dxa"/>
            <w:tcBorders>
              <w:tl2br w:val="nil"/>
              <w:tr2bl w:val="nil"/>
            </w:tcBorders>
            <w:noWrap w:val="0"/>
            <w:tcMar>
              <w:top w:w="60" w:type="dxa"/>
              <w:left w:w="120" w:type="dxa"/>
              <w:bottom w:w="30" w:type="dxa"/>
              <w:right w:w="120" w:type="dxa"/>
            </w:tcMar>
            <w:vAlign w:val="center"/>
          </w:tcPr>
          <w:p w14:paraId="46D1E7A8">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评价系统自动采集行业信息系统数据</w:t>
            </w:r>
          </w:p>
        </w:tc>
      </w:tr>
      <w:tr w14:paraId="5D233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restart"/>
            <w:tcBorders>
              <w:tl2br w:val="nil"/>
              <w:tr2bl w:val="nil"/>
            </w:tcBorders>
            <w:noWrap w:val="0"/>
            <w:tcMar>
              <w:top w:w="60" w:type="dxa"/>
              <w:left w:w="120" w:type="dxa"/>
              <w:bottom w:w="30" w:type="dxa"/>
              <w:right w:w="120" w:type="dxa"/>
            </w:tcMar>
            <w:vAlign w:val="center"/>
          </w:tcPr>
          <w:p w14:paraId="489AC2B0">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良好</w:t>
            </w:r>
          </w:p>
          <w:p w14:paraId="079CCEA7">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信用</w:t>
            </w:r>
          </w:p>
          <w:p w14:paraId="608D1BF8">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tc>
        <w:tc>
          <w:tcPr>
            <w:tcW w:w="878" w:type="dxa"/>
            <w:vMerge w:val="restart"/>
            <w:tcBorders>
              <w:tl2br w:val="nil"/>
              <w:tr2bl w:val="nil"/>
            </w:tcBorders>
            <w:noWrap w:val="0"/>
            <w:tcMar>
              <w:top w:w="60" w:type="dxa"/>
              <w:left w:w="120" w:type="dxa"/>
              <w:bottom w:w="30" w:type="dxa"/>
              <w:right w:w="120" w:type="dxa"/>
            </w:tcMar>
            <w:vAlign w:val="center"/>
          </w:tcPr>
          <w:p w14:paraId="2863B02A">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招标代</w:t>
            </w:r>
          </w:p>
          <w:p w14:paraId="4745EAC8">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理机构</w:t>
            </w:r>
          </w:p>
          <w:p w14:paraId="3E58B697">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及其人</w:t>
            </w:r>
          </w:p>
          <w:p w14:paraId="5A50918C">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员专业</w:t>
            </w:r>
          </w:p>
          <w:p w14:paraId="15BB0FA2">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技术水</w:t>
            </w:r>
          </w:p>
          <w:p w14:paraId="1E6A488A">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val="en-US" w:eastAsia="zh-CN"/>
              </w:rPr>
              <w:t>平</w:t>
            </w:r>
          </w:p>
        </w:tc>
        <w:tc>
          <w:tcPr>
            <w:tcW w:w="4725" w:type="dxa"/>
            <w:vMerge w:val="restart"/>
            <w:tcBorders>
              <w:tl2br w:val="nil"/>
              <w:tr2bl w:val="nil"/>
            </w:tcBorders>
            <w:noWrap w:val="0"/>
            <w:tcMar>
              <w:top w:w="60" w:type="dxa"/>
              <w:left w:w="120" w:type="dxa"/>
              <w:bottom w:w="30" w:type="dxa"/>
              <w:right w:w="120" w:type="dxa"/>
            </w:tcMar>
            <w:vAlign w:val="center"/>
          </w:tcPr>
          <w:p w14:paraId="148E534F">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参与住房城乡建设等部门组织或委托的课题研究、培训教材、招标文件示范文本编制</w:t>
            </w:r>
          </w:p>
        </w:tc>
        <w:tc>
          <w:tcPr>
            <w:tcW w:w="2428" w:type="dxa"/>
            <w:gridSpan w:val="2"/>
            <w:vMerge w:val="restart"/>
            <w:tcBorders>
              <w:tl2br w:val="nil"/>
              <w:tr2bl w:val="nil"/>
            </w:tcBorders>
            <w:noWrap w:val="0"/>
            <w:tcMar>
              <w:top w:w="60" w:type="dxa"/>
              <w:left w:w="120" w:type="dxa"/>
              <w:bottom w:w="30" w:type="dxa"/>
              <w:right w:w="120" w:type="dxa"/>
            </w:tcMar>
            <w:vAlign w:val="center"/>
          </w:tcPr>
          <w:p w14:paraId="63132863">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正式委托函等文件及成果资料</w:t>
            </w:r>
          </w:p>
        </w:tc>
        <w:tc>
          <w:tcPr>
            <w:tcW w:w="2522" w:type="dxa"/>
            <w:tcBorders>
              <w:tl2br w:val="nil"/>
              <w:tr2bl w:val="nil"/>
            </w:tcBorders>
            <w:noWrap w:val="0"/>
            <w:tcMar>
              <w:top w:w="60" w:type="dxa"/>
              <w:left w:w="120" w:type="dxa"/>
              <w:bottom w:w="30" w:type="dxa"/>
              <w:right w:w="120" w:type="dxa"/>
            </w:tcMar>
            <w:vAlign w:val="center"/>
          </w:tcPr>
          <w:p w14:paraId="31B62CDC">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国家部委委托的，每项得6分</w:t>
            </w:r>
          </w:p>
        </w:tc>
        <w:tc>
          <w:tcPr>
            <w:tcW w:w="751" w:type="dxa"/>
            <w:vMerge w:val="restart"/>
            <w:tcBorders>
              <w:tl2br w:val="nil"/>
              <w:tr2bl w:val="nil"/>
            </w:tcBorders>
            <w:noWrap w:val="0"/>
            <w:tcMar>
              <w:top w:w="60" w:type="dxa"/>
              <w:left w:w="120" w:type="dxa"/>
              <w:bottom w:w="30" w:type="dxa"/>
              <w:right w:w="120" w:type="dxa"/>
            </w:tcMar>
            <w:vAlign w:val="center"/>
          </w:tcPr>
          <w:p w14:paraId="29F85092">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10分</w:t>
            </w:r>
          </w:p>
        </w:tc>
        <w:tc>
          <w:tcPr>
            <w:tcW w:w="927" w:type="dxa"/>
            <w:vMerge w:val="restart"/>
            <w:tcBorders>
              <w:tl2br w:val="nil"/>
              <w:tr2bl w:val="nil"/>
            </w:tcBorders>
            <w:noWrap w:val="0"/>
            <w:tcMar>
              <w:top w:w="60" w:type="dxa"/>
              <w:left w:w="120" w:type="dxa"/>
              <w:bottom w:w="30" w:type="dxa"/>
              <w:right w:w="120" w:type="dxa"/>
            </w:tcMar>
            <w:vAlign w:val="center"/>
          </w:tcPr>
          <w:p w14:paraId="1E114638">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自成果公布之日起2年</w:t>
            </w:r>
          </w:p>
        </w:tc>
        <w:tc>
          <w:tcPr>
            <w:tcW w:w="926" w:type="dxa"/>
            <w:vMerge w:val="restart"/>
            <w:tcBorders>
              <w:tl2br w:val="nil"/>
              <w:tr2bl w:val="nil"/>
            </w:tcBorders>
            <w:noWrap w:val="0"/>
            <w:tcMar>
              <w:top w:w="60" w:type="dxa"/>
              <w:left w:w="120" w:type="dxa"/>
              <w:bottom w:w="30" w:type="dxa"/>
              <w:right w:w="120" w:type="dxa"/>
            </w:tcMar>
            <w:vAlign w:val="center"/>
          </w:tcPr>
          <w:p w14:paraId="3B680AB7">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eastAsia="zh-CN"/>
              </w:rPr>
              <w:t>招标代理机构</w:t>
            </w:r>
          </w:p>
        </w:tc>
      </w:tr>
      <w:tr w14:paraId="48FDD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55673FE4">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07315B2C">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4725" w:type="dxa"/>
            <w:vMerge w:val="continue"/>
            <w:tcBorders>
              <w:tl2br w:val="nil"/>
              <w:tr2bl w:val="nil"/>
            </w:tcBorders>
            <w:noWrap w:val="0"/>
            <w:tcMar>
              <w:top w:w="60" w:type="dxa"/>
              <w:left w:w="120" w:type="dxa"/>
              <w:bottom w:w="30" w:type="dxa"/>
              <w:right w:w="120" w:type="dxa"/>
            </w:tcMar>
            <w:vAlign w:val="center"/>
          </w:tcPr>
          <w:p w14:paraId="33A2498D">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2428" w:type="dxa"/>
            <w:gridSpan w:val="2"/>
            <w:vMerge w:val="continue"/>
            <w:tcBorders>
              <w:tl2br w:val="nil"/>
              <w:tr2bl w:val="nil"/>
            </w:tcBorders>
            <w:noWrap w:val="0"/>
            <w:tcMar>
              <w:top w:w="60" w:type="dxa"/>
              <w:left w:w="120" w:type="dxa"/>
              <w:bottom w:w="30" w:type="dxa"/>
              <w:right w:w="120" w:type="dxa"/>
            </w:tcMar>
            <w:vAlign w:val="center"/>
          </w:tcPr>
          <w:p w14:paraId="6058167D">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2522" w:type="dxa"/>
            <w:tcBorders>
              <w:tl2br w:val="nil"/>
              <w:tr2bl w:val="nil"/>
            </w:tcBorders>
            <w:noWrap w:val="0"/>
            <w:tcMar>
              <w:top w:w="60" w:type="dxa"/>
              <w:left w:w="120" w:type="dxa"/>
              <w:bottom w:w="30" w:type="dxa"/>
              <w:right w:w="120" w:type="dxa"/>
            </w:tcMar>
            <w:vAlign w:val="center"/>
          </w:tcPr>
          <w:p w14:paraId="1062634E">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省级部门委托的，每项得4分</w:t>
            </w:r>
          </w:p>
        </w:tc>
        <w:tc>
          <w:tcPr>
            <w:tcW w:w="751" w:type="dxa"/>
            <w:vMerge w:val="continue"/>
            <w:tcBorders>
              <w:tl2br w:val="nil"/>
              <w:tr2bl w:val="nil"/>
            </w:tcBorders>
            <w:noWrap w:val="0"/>
            <w:tcMar>
              <w:top w:w="60" w:type="dxa"/>
              <w:left w:w="120" w:type="dxa"/>
              <w:bottom w:w="30" w:type="dxa"/>
              <w:right w:w="120" w:type="dxa"/>
            </w:tcMar>
            <w:vAlign w:val="center"/>
          </w:tcPr>
          <w:p w14:paraId="6E410CEB">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927" w:type="dxa"/>
            <w:vMerge w:val="continue"/>
            <w:tcBorders>
              <w:tl2br w:val="nil"/>
              <w:tr2bl w:val="nil"/>
            </w:tcBorders>
            <w:noWrap w:val="0"/>
            <w:tcMar>
              <w:top w:w="60" w:type="dxa"/>
              <w:left w:w="120" w:type="dxa"/>
              <w:bottom w:w="30" w:type="dxa"/>
              <w:right w:w="120" w:type="dxa"/>
            </w:tcMar>
            <w:vAlign w:val="center"/>
          </w:tcPr>
          <w:p w14:paraId="73BD6DFB">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0C4EA194">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p>
        </w:tc>
      </w:tr>
      <w:tr w14:paraId="51345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52BF4028">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3957DC27">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4725" w:type="dxa"/>
            <w:vMerge w:val="continue"/>
            <w:tcBorders>
              <w:tl2br w:val="nil"/>
              <w:tr2bl w:val="nil"/>
            </w:tcBorders>
            <w:noWrap w:val="0"/>
            <w:tcMar>
              <w:top w:w="60" w:type="dxa"/>
              <w:left w:w="120" w:type="dxa"/>
              <w:bottom w:w="30" w:type="dxa"/>
              <w:right w:w="120" w:type="dxa"/>
            </w:tcMar>
            <w:vAlign w:val="center"/>
          </w:tcPr>
          <w:p w14:paraId="24CD76AF">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2428" w:type="dxa"/>
            <w:gridSpan w:val="2"/>
            <w:vMerge w:val="continue"/>
            <w:tcBorders>
              <w:tl2br w:val="nil"/>
              <w:tr2bl w:val="nil"/>
            </w:tcBorders>
            <w:noWrap w:val="0"/>
            <w:tcMar>
              <w:top w:w="60" w:type="dxa"/>
              <w:left w:w="120" w:type="dxa"/>
              <w:bottom w:w="30" w:type="dxa"/>
              <w:right w:w="120" w:type="dxa"/>
            </w:tcMar>
            <w:vAlign w:val="center"/>
          </w:tcPr>
          <w:p w14:paraId="5B9D3B99">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2522" w:type="dxa"/>
            <w:tcBorders>
              <w:tl2br w:val="nil"/>
              <w:tr2bl w:val="nil"/>
            </w:tcBorders>
            <w:noWrap w:val="0"/>
            <w:tcMar>
              <w:top w:w="60" w:type="dxa"/>
              <w:left w:w="120" w:type="dxa"/>
              <w:bottom w:w="30" w:type="dxa"/>
              <w:right w:w="120" w:type="dxa"/>
            </w:tcMar>
            <w:vAlign w:val="center"/>
          </w:tcPr>
          <w:p w14:paraId="098FC55D">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市级部门委托的，每项得2分</w:t>
            </w:r>
          </w:p>
        </w:tc>
        <w:tc>
          <w:tcPr>
            <w:tcW w:w="751" w:type="dxa"/>
            <w:vMerge w:val="continue"/>
            <w:tcBorders>
              <w:tl2br w:val="nil"/>
              <w:tr2bl w:val="nil"/>
            </w:tcBorders>
            <w:noWrap w:val="0"/>
            <w:tcMar>
              <w:top w:w="60" w:type="dxa"/>
              <w:left w:w="120" w:type="dxa"/>
              <w:bottom w:w="30" w:type="dxa"/>
              <w:right w:w="120" w:type="dxa"/>
            </w:tcMar>
            <w:vAlign w:val="center"/>
          </w:tcPr>
          <w:p w14:paraId="690E69E6">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927" w:type="dxa"/>
            <w:vMerge w:val="continue"/>
            <w:tcBorders>
              <w:tl2br w:val="nil"/>
              <w:tr2bl w:val="nil"/>
            </w:tcBorders>
            <w:noWrap w:val="0"/>
            <w:tcMar>
              <w:top w:w="60" w:type="dxa"/>
              <w:left w:w="120" w:type="dxa"/>
              <w:bottom w:w="30" w:type="dxa"/>
              <w:right w:w="120" w:type="dxa"/>
            </w:tcMar>
            <w:vAlign w:val="center"/>
          </w:tcPr>
          <w:p w14:paraId="45BE25FB">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6C3ABF5D">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p>
        </w:tc>
      </w:tr>
      <w:tr w14:paraId="56A12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14CDD43B">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26F11B9A">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p>
        </w:tc>
        <w:tc>
          <w:tcPr>
            <w:tcW w:w="4725" w:type="dxa"/>
            <w:tcBorders>
              <w:tl2br w:val="nil"/>
              <w:tr2bl w:val="nil"/>
            </w:tcBorders>
            <w:noWrap w:val="0"/>
            <w:tcMar>
              <w:top w:w="60" w:type="dxa"/>
              <w:left w:w="120" w:type="dxa"/>
              <w:bottom w:w="30" w:type="dxa"/>
              <w:right w:w="120" w:type="dxa"/>
            </w:tcMar>
            <w:vAlign w:val="center"/>
          </w:tcPr>
          <w:p w14:paraId="1445DAA7">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招标代理机构参加招标代理行业专业技能竞赛获奖</w:t>
            </w:r>
          </w:p>
        </w:tc>
        <w:tc>
          <w:tcPr>
            <w:tcW w:w="2428" w:type="dxa"/>
            <w:gridSpan w:val="2"/>
            <w:tcBorders>
              <w:tl2br w:val="nil"/>
              <w:tr2bl w:val="nil"/>
            </w:tcBorders>
            <w:noWrap w:val="0"/>
            <w:tcMar>
              <w:top w:w="60" w:type="dxa"/>
              <w:left w:w="120" w:type="dxa"/>
              <w:bottom w:w="30" w:type="dxa"/>
              <w:right w:w="120" w:type="dxa"/>
            </w:tcMar>
            <w:vAlign w:val="center"/>
          </w:tcPr>
          <w:p w14:paraId="6DB132C8">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获奖文件、证书</w:t>
            </w:r>
          </w:p>
        </w:tc>
        <w:tc>
          <w:tcPr>
            <w:tcW w:w="2522" w:type="dxa"/>
            <w:tcBorders>
              <w:tl2br w:val="nil"/>
              <w:tr2bl w:val="nil"/>
            </w:tcBorders>
            <w:noWrap w:val="0"/>
            <w:tcMar>
              <w:top w:w="60" w:type="dxa"/>
              <w:left w:w="120" w:type="dxa"/>
              <w:bottom w:w="30" w:type="dxa"/>
              <w:right w:w="120" w:type="dxa"/>
            </w:tcMar>
            <w:vAlign w:val="center"/>
          </w:tcPr>
          <w:p w14:paraId="25B23254">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国家级，每项得6分；省级，每项得4分。</w:t>
            </w:r>
          </w:p>
          <w:p w14:paraId="02371B29">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员工获奖按相应级别减半计分。</w:t>
            </w:r>
          </w:p>
        </w:tc>
        <w:tc>
          <w:tcPr>
            <w:tcW w:w="751" w:type="dxa"/>
            <w:vMerge w:val="continue"/>
            <w:tcBorders>
              <w:tl2br w:val="nil"/>
              <w:tr2bl w:val="nil"/>
            </w:tcBorders>
            <w:noWrap w:val="0"/>
            <w:tcMar>
              <w:top w:w="60" w:type="dxa"/>
              <w:left w:w="120" w:type="dxa"/>
              <w:bottom w:w="30" w:type="dxa"/>
              <w:right w:w="120" w:type="dxa"/>
            </w:tcMar>
            <w:vAlign w:val="center"/>
          </w:tcPr>
          <w:p w14:paraId="3B798DE7">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927" w:type="dxa"/>
            <w:tcBorders>
              <w:tl2br w:val="nil"/>
              <w:tr2bl w:val="nil"/>
            </w:tcBorders>
            <w:noWrap w:val="0"/>
            <w:tcMar>
              <w:top w:w="60" w:type="dxa"/>
              <w:left w:w="120" w:type="dxa"/>
              <w:bottom w:w="30" w:type="dxa"/>
              <w:right w:w="120" w:type="dxa"/>
            </w:tcMar>
            <w:vAlign w:val="center"/>
          </w:tcPr>
          <w:p w14:paraId="51146F3D">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文件或证书、奖牌制发之日起2年</w:t>
            </w:r>
          </w:p>
        </w:tc>
        <w:tc>
          <w:tcPr>
            <w:tcW w:w="926" w:type="dxa"/>
            <w:tcBorders>
              <w:tl2br w:val="nil"/>
              <w:tr2bl w:val="nil"/>
            </w:tcBorders>
            <w:noWrap w:val="0"/>
            <w:tcMar>
              <w:top w:w="60" w:type="dxa"/>
              <w:left w:w="120" w:type="dxa"/>
              <w:bottom w:w="30" w:type="dxa"/>
              <w:right w:w="120" w:type="dxa"/>
            </w:tcMar>
            <w:vAlign w:val="center"/>
          </w:tcPr>
          <w:p w14:paraId="7A88D92B">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招标代理机构</w:t>
            </w:r>
          </w:p>
        </w:tc>
      </w:tr>
      <w:tr w14:paraId="5F0C3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62463F83">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78" w:type="dxa"/>
            <w:tcBorders>
              <w:tl2br w:val="nil"/>
              <w:tr2bl w:val="nil"/>
            </w:tcBorders>
            <w:noWrap w:val="0"/>
            <w:tcMar>
              <w:top w:w="60" w:type="dxa"/>
              <w:left w:w="120" w:type="dxa"/>
              <w:bottom w:w="30" w:type="dxa"/>
              <w:right w:w="120" w:type="dxa"/>
            </w:tcMar>
            <w:vAlign w:val="center"/>
          </w:tcPr>
          <w:p w14:paraId="40FC2DA0">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社会</w:t>
            </w:r>
          </w:p>
          <w:p w14:paraId="3A72BF6E">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贡献</w:t>
            </w:r>
          </w:p>
        </w:tc>
        <w:tc>
          <w:tcPr>
            <w:tcW w:w="4725" w:type="dxa"/>
            <w:tcBorders>
              <w:tl2br w:val="nil"/>
              <w:tr2bl w:val="nil"/>
            </w:tcBorders>
            <w:noWrap w:val="0"/>
            <w:tcMar>
              <w:top w:w="60" w:type="dxa"/>
              <w:left w:w="120" w:type="dxa"/>
              <w:bottom w:w="30" w:type="dxa"/>
              <w:right w:w="120" w:type="dxa"/>
            </w:tcMar>
            <w:vAlign w:val="center"/>
          </w:tcPr>
          <w:p w14:paraId="4BF8A007">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招标代理机构或其有关负责人积极参与应急救灾、捐资助学、扶贫帮困活动</w:t>
            </w:r>
          </w:p>
        </w:tc>
        <w:tc>
          <w:tcPr>
            <w:tcW w:w="2428" w:type="dxa"/>
            <w:gridSpan w:val="2"/>
            <w:tcBorders>
              <w:tl2br w:val="nil"/>
              <w:tr2bl w:val="nil"/>
            </w:tcBorders>
            <w:noWrap w:val="0"/>
            <w:tcMar>
              <w:top w:w="60" w:type="dxa"/>
              <w:left w:w="120" w:type="dxa"/>
              <w:bottom w:w="30" w:type="dxa"/>
              <w:right w:w="120" w:type="dxa"/>
            </w:tcMar>
            <w:vAlign w:val="center"/>
          </w:tcPr>
          <w:p w14:paraId="6EEEDA75">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有关文件、证明材料等</w:t>
            </w:r>
          </w:p>
          <w:p w14:paraId="1E7EC29C">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以县级以上行政机关文件</w:t>
            </w:r>
            <w:r>
              <w:rPr>
                <w:rFonts w:hint="eastAsia" w:ascii="方正仿宋_GBK" w:hAnsi="方正仿宋_GBK" w:eastAsia="方正仿宋_GBK" w:cs="方正仿宋_GBK"/>
                <w:color w:val="auto"/>
                <w:sz w:val="21"/>
                <w:szCs w:val="21"/>
                <w:highlight w:val="none"/>
                <w:lang w:eastAsia="zh-CN"/>
              </w:rPr>
              <w:t>、证书</w:t>
            </w:r>
            <w:r>
              <w:rPr>
                <w:rFonts w:hint="eastAsia" w:ascii="方正仿宋_GBK" w:hAnsi="方正仿宋_GBK" w:eastAsia="方正仿宋_GBK" w:cs="方正仿宋_GBK"/>
                <w:color w:val="auto"/>
                <w:sz w:val="21"/>
                <w:szCs w:val="21"/>
                <w:highlight w:val="none"/>
              </w:rPr>
              <w:t>为准</w:t>
            </w:r>
          </w:p>
        </w:tc>
        <w:tc>
          <w:tcPr>
            <w:tcW w:w="2522" w:type="dxa"/>
            <w:tcBorders>
              <w:tl2br w:val="nil"/>
              <w:tr2bl w:val="nil"/>
            </w:tcBorders>
            <w:noWrap w:val="0"/>
            <w:tcMar>
              <w:top w:w="60" w:type="dxa"/>
              <w:left w:w="120" w:type="dxa"/>
              <w:bottom w:w="30" w:type="dxa"/>
              <w:right w:w="120" w:type="dxa"/>
            </w:tcMar>
            <w:vAlign w:val="center"/>
          </w:tcPr>
          <w:p w14:paraId="0BE27BFE">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每累计4万元得1分。</w:t>
            </w:r>
          </w:p>
          <w:p w14:paraId="6EC02BF5">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因同一事项受到表彰的，只计1次。</w:t>
            </w:r>
          </w:p>
        </w:tc>
        <w:tc>
          <w:tcPr>
            <w:tcW w:w="751" w:type="dxa"/>
            <w:tcBorders>
              <w:tl2br w:val="nil"/>
              <w:tr2bl w:val="nil"/>
            </w:tcBorders>
            <w:noWrap w:val="0"/>
            <w:tcMar>
              <w:top w:w="60" w:type="dxa"/>
              <w:left w:w="120" w:type="dxa"/>
              <w:bottom w:w="30" w:type="dxa"/>
              <w:right w:w="120" w:type="dxa"/>
            </w:tcMar>
            <w:vAlign w:val="center"/>
          </w:tcPr>
          <w:p w14:paraId="7372BCA0">
            <w:pPr>
              <w:pStyle w:val="19"/>
              <w:keepNext w:val="0"/>
              <w:keepLines w:val="0"/>
              <w:pageBreakBefore w:val="0"/>
              <w:widowControl/>
              <w:kinsoku/>
              <w:wordWrap/>
              <w:overflowPunct/>
              <w:topLinePunct w:val="0"/>
              <w:autoSpaceDE/>
              <w:autoSpaceDN/>
              <w:bidi w:val="0"/>
              <w:adjustRightInd/>
              <w:snapToGrid/>
              <w:spacing w:before="0" w:after="0" w:line="29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5分</w:t>
            </w:r>
          </w:p>
        </w:tc>
        <w:tc>
          <w:tcPr>
            <w:tcW w:w="927" w:type="dxa"/>
            <w:tcBorders>
              <w:tl2br w:val="nil"/>
              <w:tr2bl w:val="nil"/>
            </w:tcBorders>
            <w:noWrap w:val="0"/>
            <w:tcMar>
              <w:top w:w="60" w:type="dxa"/>
              <w:left w:w="120" w:type="dxa"/>
              <w:bottom w:w="30" w:type="dxa"/>
              <w:right w:w="120" w:type="dxa"/>
            </w:tcMar>
            <w:vAlign w:val="center"/>
          </w:tcPr>
          <w:p w14:paraId="67E1B398">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文件或证书、奖牌制发之日起2年</w:t>
            </w:r>
          </w:p>
        </w:tc>
        <w:tc>
          <w:tcPr>
            <w:tcW w:w="926" w:type="dxa"/>
            <w:tcBorders>
              <w:tl2br w:val="nil"/>
              <w:tr2bl w:val="nil"/>
            </w:tcBorders>
            <w:noWrap w:val="0"/>
            <w:tcMar>
              <w:top w:w="60" w:type="dxa"/>
              <w:left w:w="120" w:type="dxa"/>
              <w:bottom w:w="30" w:type="dxa"/>
              <w:right w:w="120" w:type="dxa"/>
            </w:tcMar>
            <w:vAlign w:val="center"/>
          </w:tcPr>
          <w:p w14:paraId="5AB211B0">
            <w:pPr>
              <w:pStyle w:val="19"/>
              <w:keepNext w:val="0"/>
              <w:keepLines w:val="0"/>
              <w:pageBreakBefore w:val="0"/>
              <w:widowControl/>
              <w:kinsoku/>
              <w:wordWrap/>
              <w:overflowPunct/>
              <w:topLinePunct w:val="0"/>
              <w:autoSpaceDE/>
              <w:autoSpaceDN/>
              <w:bidi w:val="0"/>
              <w:adjustRightInd/>
              <w:snapToGrid/>
              <w:spacing w:before="0" w:after="0" w:line="29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招标代理机构</w:t>
            </w:r>
          </w:p>
        </w:tc>
      </w:tr>
      <w:tr w14:paraId="39CB2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7A278945">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78" w:type="dxa"/>
            <w:vMerge w:val="restart"/>
            <w:tcBorders>
              <w:tl2br w:val="nil"/>
              <w:tr2bl w:val="nil"/>
            </w:tcBorders>
            <w:noWrap w:val="0"/>
            <w:tcMar>
              <w:top w:w="60" w:type="dxa"/>
              <w:left w:w="120" w:type="dxa"/>
              <w:bottom w:w="30" w:type="dxa"/>
              <w:right w:w="120" w:type="dxa"/>
            </w:tcMar>
            <w:vAlign w:val="center"/>
          </w:tcPr>
          <w:p w14:paraId="3C434978">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荣誉信</w:t>
            </w:r>
          </w:p>
          <w:p w14:paraId="19B4AABA">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誉情况</w:t>
            </w:r>
          </w:p>
        </w:tc>
        <w:tc>
          <w:tcPr>
            <w:tcW w:w="4725" w:type="dxa"/>
            <w:vMerge w:val="restart"/>
            <w:tcBorders>
              <w:tl2br w:val="nil"/>
              <w:tr2bl w:val="nil"/>
            </w:tcBorders>
            <w:noWrap w:val="0"/>
            <w:tcMar>
              <w:top w:w="60" w:type="dxa"/>
              <w:left w:w="120" w:type="dxa"/>
              <w:bottom w:w="30" w:type="dxa"/>
              <w:right w:w="120" w:type="dxa"/>
            </w:tcMar>
            <w:vAlign w:val="center"/>
          </w:tcPr>
          <w:p w14:paraId="7440F36F">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招标代理机构管理和招标服务行为，有法律法规和政策规定依据给予激励的</w:t>
            </w:r>
          </w:p>
        </w:tc>
        <w:tc>
          <w:tcPr>
            <w:tcW w:w="2428" w:type="dxa"/>
            <w:gridSpan w:val="2"/>
            <w:vMerge w:val="restart"/>
            <w:tcBorders>
              <w:tl2br w:val="nil"/>
              <w:tr2bl w:val="nil"/>
            </w:tcBorders>
            <w:noWrap w:val="0"/>
            <w:tcMar>
              <w:top w:w="60" w:type="dxa"/>
              <w:left w:w="120" w:type="dxa"/>
              <w:bottom w:w="30" w:type="dxa"/>
              <w:right w:w="120" w:type="dxa"/>
            </w:tcMar>
            <w:vAlign w:val="center"/>
          </w:tcPr>
          <w:p w14:paraId="06CA7A8A">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授予荣誉称号、荣誉证书及相关正式文件</w:t>
            </w:r>
          </w:p>
        </w:tc>
        <w:tc>
          <w:tcPr>
            <w:tcW w:w="2522" w:type="dxa"/>
            <w:tcBorders>
              <w:tl2br w:val="nil"/>
              <w:tr2bl w:val="nil"/>
            </w:tcBorders>
            <w:noWrap w:val="0"/>
            <w:tcMar>
              <w:top w:w="60" w:type="dxa"/>
              <w:left w:w="120" w:type="dxa"/>
              <w:bottom w:w="30" w:type="dxa"/>
              <w:right w:w="120" w:type="dxa"/>
            </w:tcMar>
            <w:vAlign w:val="center"/>
          </w:tcPr>
          <w:p w14:paraId="01E3E7D4">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国家相关部委、省级人民政府的每项得10分</w:t>
            </w:r>
          </w:p>
        </w:tc>
        <w:tc>
          <w:tcPr>
            <w:tcW w:w="751" w:type="dxa"/>
            <w:vMerge w:val="restart"/>
            <w:tcBorders>
              <w:tl2br w:val="nil"/>
              <w:tr2bl w:val="nil"/>
            </w:tcBorders>
            <w:noWrap w:val="0"/>
            <w:tcMar>
              <w:top w:w="60" w:type="dxa"/>
              <w:left w:w="120" w:type="dxa"/>
              <w:bottom w:w="30" w:type="dxa"/>
              <w:right w:w="120" w:type="dxa"/>
            </w:tcMar>
            <w:vAlign w:val="center"/>
          </w:tcPr>
          <w:p w14:paraId="2A62DAE0">
            <w:pPr>
              <w:pStyle w:val="19"/>
              <w:keepNext w:val="0"/>
              <w:keepLines w:val="0"/>
              <w:pageBreakBefore w:val="0"/>
              <w:widowControl/>
              <w:kinsoku/>
              <w:wordWrap/>
              <w:overflowPunct/>
              <w:topLinePunct w:val="0"/>
              <w:autoSpaceDE/>
              <w:autoSpaceDN/>
              <w:bidi w:val="0"/>
              <w:adjustRightInd/>
              <w:snapToGrid/>
              <w:spacing w:before="0" w:after="0" w:line="280" w:lineRule="exact"/>
              <w:ind w:left="0"/>
              <w:jc w:val="center"/>
              <w:textAlignment w:val="auto"/>
              <w:rPr>
                <w:rFonts w:hint="default"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10分</w:t>
            </w:r>
          </w:p>
        </w:tc>
        <w:tc>
          <w:tcPr>
            <w:tcW w:w="927" w:type="dxa"/>
            <w:vMerge w:val="restart"/>
            <w:tcBorders>
              <w:tl2br w:val="nil"/>
              <w:tr2bl w:val="nil"/>
            </w:tcBorders>
            <w:noWrap w:val="0"/>
            <w:tcMar>
              <w:top w:w="60" w:type="dxa"/>
              <w:left w:w="120" w:type="dxa"/>
              <w:bottom w:w="30" w:type="dxa"/>
              <w:right w:w="120" w:type="dxa"/>
            </w:tcMar>
            <w:vAlign w:val="center"/>
          </w:tcPr>
          <w:p w14:paraId="7E80327E">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2年</w:t>
            </w:r>
          </w:p>
        </w:tc>
        <w:tc>
          <w:tcPr>
            <w:tcW w:w="926" w:type="dxa"/>
            <w:vMerge w:val="restart"/>
            <w:tcBorders>
              <w:tl2br w:val="nil"/>
              <w:tr2bl w:val="nil"/>
            </w:tcBorders>
            <w:noWrap w:val="0"/>
            <w:tcMar>
              <w:top w:w="60" w:type="dxa"/>
              <w:left w:w="120" w:type="dxa"/>
              <w:bottom w:w="30" w:type="dxa"/>
              <w:right w:w="120" w:type="dxa"/>
            </w:tcMar>
            <w:vAlign w:val="center"/>
          </w:tcPr>
          <w:p w14:paraId="709B3CD9">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招标代理机构</w:t>
            </w:r>
          </w:p>
        </w:tc>
      </w:tr>
      <w:tr w14:paraId="38E4B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7AFD5894">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color w:val="auto"/>
              </w:rPr>
            </w:pPr>
          </w:p>
        </w:tc>
        <w:tc>
          <w:tcPr>
            <w:tcW w:w="878" w:type="dxa"/>
            <w:vMerge w:val="continue"/>
            <w:tcBorders>
              <w:tl2br w:val="nil"/>
              <w:tr2bl w:val="nil"/>
            </w:tcBorders>
            <w:noWrap w:val="0"/>
            <w:tcMar>
              <w:top w:w="60" w:type="dxa"/>
              <w:left w:w="120" w:type="dxa"/>
              <w:bottom w:w="30" w:type="dxa"/>
              <w:right w:w="120" w:type="dxa"/>
            </w:tcMar>
            <w:vAlign w:val="center"/>
          </w:tcPr>
          <w:p w14:paraId="33B34A8E">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color w:val="auto"/>
              </w:rPr>
            </w:pPr>
          </w:p>
        </w:tc>
        <w:tc>
          <w:tcPr>
            <w:tcW w:w="4725" w:type="dxa"/>
            <w:vMerge w:val="continue"/>
            <w:tcBorders>
              <w:tl2br w:val="nil"/>
              <w:tr2bl w:val="nil"/>
            </w:tcBorders>
            <w:noWrap w:val="0"/>
            <w:tcMar>
              <w:top w:w="60" w:type="dxa"/>
              <w:left w:w="120" w:type="dxa"/>
              <w:bottom w:w="30" w:type="dxa"/>
              <w:right w:w="120" w:type="dxa"/>
            </w:tcMar>
            <w:vAlign w:val="center"/>
          </w:tcPr>
          <w:p w14:paraId="0F7BCD24">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color w:val="auto"/>
              </w:rPr>
            </w:pPr>
          </w:p>
        </w:tc>
        <w:tc>
          <w:tcPr>
            <w:tcW w:w="2428" w:type="dxa"/>
            <w:gridSpan w:val="2"/>
            <w:vMerge w:val="continue"/>
            <w:tcBorders>
              <w:tl2br w:val="nil"/>
              <w:tr2bl w:val="nil"/>
            </w:tcBorders>
            <w:noWrap w:val="0"/>
            <w:tcMar>
              <w:top w:w="60" w:type="dxa"/>
              <w:left w:w="120" w:type="dxa"/>
              <w:bottom w:w="30" w:type="dxa"/>
              <w:right w:w="120" w:type="dxa"/>
            </w:tcMar>
            <w:vAlign w:val="center"/>
          </w:tcPr>
          <w:p w14:paraId="1F69B1D1">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2522" w:type="dxa"/>
            <w:tcBorders>
              <w:tl2br w:val="nil"/>
              <w:tr2bl w:val="nil"/>
            </w:tcBorders>
            <w:noWrap w:val="0"/>
            <w:tcMar>
              <w:top w:w="60" w:type="dxa"/>
              <w:left w:w="120" w:type="dxa"/>
              <w:bottom w:w="30" w:type="dxa"/>
              <w:right w:w="120" w:type="dxa"/>
            </w:tcMar>
            <w:vAlign w:val="center"/>
          </w:tcPr>
          <w:p w14:paraId="4A154A3A">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省级房建市政工程招投标管理部门、市级人民政府的每项得6分</w:t>
            </w:r>
          </w:p>
        </w:tc>
        <w:tc>
          <w:tcPr>
            <w:tcW w:w="751" w:type="dxa"/>
            <w:vMerge w:val="continue"/>
            <w:tcBorders>
              <w:tl2br w:val="nil"/>
              <w:tr2bl w:val="nil"/>
            </w:tcBorders>
            <w:noWrap w:val="0"/>
            <w:tcMar>
              <w:top w:w="60" w:type="dxa"/>
              <w:left w:w="120" w:type="dxa"/>
              <w:bottom w:w="30" w:type="dxa"/>
              <w:right w:w="120" w:type="dxa"/>
            </w:tcMar>
            <w:vAlign w:val="center"/>
          </w:tcPr>
          <w:p w14:paraId="41664F57">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2C42CA95">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30C85D09">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r>
      <w:tr w14:paraId="5A566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1E7983FE">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878" w:type="dxa"/>
            <w:vMerge w:val="continue"/>
            <w:tcBorders>
              <w:tl2br w:val="nil"/>
              <w:tr2bl w:val="nil"/>
            </w:tcBorders>
            <w:noWrap w:val="0"/>
            <w:tcMar>
              <w:top w:w="60" w:type="dxa"/>
              <w:left w:w="120" w:type="dxa"/>
              <w:bottom w:w="30" w:type="dxa"/>
              <w:right w:w="120" w:type="dxa"/>
            </w:tcMar>
            <w:vAlign w:val="center"/>
          </w:tcPr>
          <w:p w14:paraId="6612DEAD">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4725" w:type="dxa"/>
            <w:vMerge w:val="continue"/>
            <w:tcBorders>
              <w:tl2br w:val="nil"/>
              <w:tr2bl w:val="nil"/>
            </w:tcBorders>
            <w:noWrap w:val="0"/>
            <w:tcMar>
              <w:top w:w="60" w:type="dxa"/>
              <w:left w:w="120" w:type="dxa"/>
              <w:bottom w:w="30" w:type="dxa"/>
              <w:right w:w="120" w:type="dxa"/>
            </w:tcMar>
            <w:vAlign w:val="center"/>
          </w:tcPr>
          <w:p w14:paraId="5416C2A7">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2428" w:type="dxa"/>
            <w:gridSpan w:val="2"/>
            <w:vMerge w:val="continue"/>
            <w:tcBorders>
              <w:tl2br w:val="nil"/>
              <w:tr2bl w:val="nil"/>
            </w:tcBorders>
            <w:noWrap w:val="0"/>
            <w:tcMar>
              <w:top w:w="60" w:type="dxa"/>
              <w:left w:w="120" w:type="dxa"/>
              <w:bottom w:w="30" w:type="dxa"/>
              <w:right w:w="120" w:type="dxa"/>
            </w:tcMar>
            <w:vAlign w:val="center"/>
          </w:tcPr>
          <w:p w14:paraId="3EB5012D">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2522" w:type="dxa"/>
            <w:tcBorders>
              <w:tl2br w:val="nil"/>
              <w:tr2bl w:val="nil"/>
            </w:tcBorders>
            <w:noWrap w:val="0"/>
            <w:tcMar>
              <w:top w:w="60" w:type="dxa"/>
              <w:left w:w="120" w:type="dxa"/>
              <w:bottom w:w="30" w:type="dxa"/>
              <w:right w:w="120" w:type="dxa"/>
            </w:tcMar>
            <w:vAlign w:val="center"/>
          </w:tcPr>
          <w:p w14:paraId="6276D32E">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市级房建市政工程招投标管理部门的每项得4分</w:t>
            </w:r>
          </w:p>
        </w:tc>
        <w:tc>
          <w:tcPr>
            <w:tcW w:w="751" w:type="dxa"/>
            <w:vMerge w:val="continue"/>
            <w:tcBorders>
              <w:tl2br w:val="nil"/>
              <w:tr2bl w:val="nil"/>
            </w:tcBorders>
            <w:noWrap w:val="0"/>
            <w:tcMar>
              <w:top w:w="60" w:type="dxa"/>
              <w:left w:w="120" w:type="dxa"/>
              <w:bottom w:w="30" w:type="dxa"/>
              <w:right w:w="120" w:type="dxa"/>
            </w:tcMar>
            <w:vAlign w:val="center"/>
          </w:tcPr>
          <w:p w14:paraId="360D7FE8">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519246A6">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2D31BBBC">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r>
      <w:tr w14:paraId="40071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0" w:hRule="atLeast"/>
          <w:jc w:val="center"/>
        </w:trPr>
        <w:tc>
          <w:tcPr>
            <w:tcW w:w="764" w:type="dxa"/>
            <w:vMerge w:val="continue"/>
            <w:tcBorders>
              <w:tl2br w:val="nil"/>
              <w:tr2bl w:val="nil"/>
            </w:tcBorders>
            <w:noWrap w:val="0"/>
            <w:tcMar>
              <w:top w:w="60" w:type="dxa"/>
              <w:left w:w="120" w:type="dxa"/>
              <w:bottom w:w="30" w:type="dxa"/>
              <w:right w:w="120" w:type="dxa"/>
            </w:tcMar>
            <w:vAlign w:val="center"/>
          </w:tcPr>
          <w:p w14:paraId="405AEEF7">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color w:val="auto"/>
              </w:rPr>
            </w:pPr>
          </w:p>
        </w:tc>
        <w:tc>
          <w:tcPr>
            <w:tcW w:w="878" w:type="dxa"/>
            <w:vMerge w:val="continue"/>
            <w:tcBorders>
              <w:tl2br w:val="nil"/>
              <w:tr2bl w:val="nil"/>
            </w:tcBorders>
            <w:noWrap w:val="0"/>
            <w:tcMar>
              <w:top w:w="60" w:type="dxa"/>
              <w:left w:w="120" w:type="dxa"/>
              <w:bottom w:w="30" w:type="dxa"/>
              <w:right w:w="120" w:type="dxa"/>
            </w:tcMar>
            <w:vAlign w:val="center"/>
          </w:tcPr>
          <w:p w14:paraId="4CB7A7A7">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color w:val="auto"/>
              </w:rPr>
            </w:pPr>
          </w:p>
        </w:tc>
        <w:tc>
          <w:tcPr>
            <w:tcW w:w="4725" w:type="dxa"/>
            <w:vMerge w:val="continue"/>
            <w:tcBorders>
              <w:tl2br w:val="nil"/>
              <w:tr2bl w:val="nil"/>
            </w:tcBorders>
            <w:noWrap w:val="0"/>
            <w:tcMar>
              <w:top w:w="60" w:type="dxa"/>
              <w:left w:w="120" w:type="dxa"/>
              <w:bottom w:w="30" w:type="dxa"/>
              <w:right w:w="120" w:type="dxa"/>
            </w:tcMar>
            <w:vAlign w:val="center"/>
          </w:tcPr>
          <w:p w14:paraId="221DF73C">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color w:val="auto"/>
              </w:rPr>
            </w:pPr>
          </w:p>
        </w:tc>
        <w:tc>
          <w:tcPr>
            <w:tcW w:w="2428" w:type="dxa"/>
            <w:gridSpan w:val="2"/>
            <w:vMerge w:val="continue"/>
            <w:tcBorders>
              <w:tl2br w:val="nil"/>
              <w:tr2bl w:val="nil"/>
            </w:tcBorders>
            <w:noWrap w:val="0"/>
            <w:tcMar>
              <w:top w:w="60" w:type="dxa"/>
              <w:left w:w="120" w:type="dxa"/>
              <w:bottom w:w="30" w:type="dxa"/>
              <w:right w:w="120" w:type="dxa"/>
            </w:tcMar>
            <w:vAlign w:val="center"/>
          </w:tcPr>
          <w:p w14:paraId="591B0096">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color w:val="auto"/>
              </w:rPr>
            </w:pPr>
          </w:p>
        </w:tc>
        <w:tc>
          <w:tcPr>
            <w:tcW w:w="2522" w:type="dxa"/>
            <w:tcBorders>
              <w:tl2br w:val="nil"/>
              <w:tr2bl w:val="nil"/>
            </w:tcBorders>
            <w:noWrap w:val="0"/>
            <w:tcMar>
              <w:top w:w="60" w:type="dxa"/>
              <w:left w:w="120" w:type="dxa"/>
              <w:bottom w:w="30" w:type="dxa"/>
              <w:right w:w="120" w:type="dxa"/>
            </w:tcMar>
            <w:vAlign w:val="center"/>
          </w:tcPr>
          <w:p w14:paraId="19548A4F">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省级建设工程类招标投标协会及外省（市）共认协会的诚信企业得2分</w:t>
            </w:r>
          </w:p>
        </w:tc>
        <w:tc>
          <w:tcPr>
            <w:tcW w:w="751" w:type="dxa"/>
            <w:vMerge w:val="continue"/>
            <w:tcBorders>
              <w:tl2br w:val="nil"/>
              <w:tr2bl w:val="nil"/>
            </w:tcBorders>
            <w:noWrap w:val="0"/>
            <w:tcMar>
              <w:top w:w="60" w:type="dxa"/>
              <w:left w:w="120" w:type="dxa"/>
              <w:bottom w:w="30" w:type="dxa"/>
              <w:right w:w="120" w:type="dxa"/>
            </w:tcMar>
            <w:vAlign w:val="center"/>
          </w:tcPr>
          <w:p w14:paraId="44C27BCB">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927" w:type="dxa"/>
            <w:vMerge w:val="continue"/>
            <w:tcBorders>
              <w:tl2br w:val="nil"/>
              <w:tr2bl w:val="nil"/>
            </w:tcBorders>
            <w:noWrap w:val="0"/>
            <w:tcMar>
              <w:top w:w="60" w:type="dxa"/>
              <w:left w:w="120" w:type="dxa"/>
              <w:bottom w:w="30" w:type="dxa"/>
              <w:right w:w="120" w:type="dxa"/>
            </w:tcMar>
            <w:vAlign w:val="center"/>
          </w:tcPr>
          <w:p w14:paraId="308FB3A9">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926" w:type="dxa"/>
            <w:vMerge w:val="continue"/>
            <w:tcBorders>
              <w:tl2br w:val="nil"/>
              <w:tr2bl w:val="nil"/>
            </w:tcBorders>
            <w:noWrap w:val="0"/>
            <w:tcMar>
              <w:top w:w="60" w:type="dxa"/>
              <w:left w:w="120" w:type="dxa"/>
              <w:bottom w:w="30" w:type="dxa"/>
              <w:right w:w="120" w:type="dxa"/>
            </w:tcMar>
            <w:vAlign w:val="center"/>
          </w:tcPr>
          <w:p w14:paraId="16E562A3">
            <w:pPr>
              <w:pStyle w:val="19"/>
              <w:keepNext w:val="0"/>
              <w:keepLines w:val="0"/>
              <w:pageBreakBefore w:val="0"/>
              <w:widowControl/>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r>
    </w:tbl>
    <w:p w14:paraId="26024E69">
      <w:pPr>
        <w:pStyle w:val="5"/>
        <w:keepNext w:val="0"/>
        <w:keepLines w:val="0"/>
        <w:pageBreakBefore w:val="0"/>
        <w:widowControl/>
        <w:kinsoku/>
        <w:wordWrap/>
        <w:overflowPunct/>
        <w:topLinePunct w:val="0"/>
        <w:autoSpaceDE/>
        <w:autoSpaceDN/>
        <w:bidi w:val="0"/>
        <w:adjustRightInd/>
        <w:snapToGrid/>
        <w:spacing w:before="0" w:after="0" w:line="520" w:lineRule="exact"/>
        <w:ind w:left="0"/>
        <w:jc w:val="center"/>
        <w:textAlignment w:val="auto"/>
        <w:rPr>
          <w:rFonts w:hint="eastAsia" w:ascii="方正小标宋简体" w:hAnsi="方正小标宋简体" w:eastAsia="方正小标宋简体" w:cs="方正小标宋简体"/>
          <w:b w:val="0"/>
          <w:bCs w:val="0"/>
          <w:color w:val="auto"/>
          <w:sz w:val="36"/>
          <w:szCs w:val="36"/>
          <w:highlight w:val="none"/>
          <w:lang w:eastAsia="zh-CN"/>
        </w:rPr>
      </w:pPr>
      <w:r>
        <w:rPr>
          <w:rFonts w:hint="eastAsia" w:ascii="方正小标宋简体" w:hAnsi="方正小标宋简体" w:eastAsia="方正小标宋简体" w:cs="方正小标宋简体"/>
          <w:b w:val="0"/>
          <w:bCs w:val="0"/>
          <w:color w:val="auto"/>
          <w:sz w:val="36"/>
          <w:szCs w:val="36"/>
          <w:highlight w:val="none"/>
          <w:lang w:eastAsia="zh-CN"/>
        </w:rPr>
        <w:br w:type="page"/>
      </w:r>
    </w:p>
    <w:p w14:paraId="2F569030">
      <w:pPr>
        <w:pStyle w:val="5"/>
        <w:keepNext w:val="0"/>
        <w:keepLines w:val="0"/>
        <w:pageBreakBefore w:val="0"/>
        <w:widowControl/>
        <w:kinsoku/>
        <w:wordWrap/>
        <w:overflowPunct/>
        <w:topLinePunct w:val="0"/>
        <w:autoSpaceDE/>
        <w:autoSpaceDN/>
        <w:bidi w:val="0"/>
        <w:adjustRightInd/>
        <w:snapToGrid/>
        <w:spacing w:before="0" w:after="0" w:line="520" w:lineRule="exact"/>
        <w:ind w:left="0"/>
        <w:jc w:val="center"/>
        <w:textAlignment w:val="auto"/>
        <w:rPr>
          <w:rFonts w:hint="eastAsia" w:ascii="方正小标宋_GBK" w:hAnsi="方正小标宋_GBK" w:eastAsia="方正小标宋_GBK" w:cs="方正小标宋_GBK"/>
          <w:b w:val="0"/>
          <w:bCs w:val="0"/>
          <w:color w:val="auto"/>
          <w:sz w:val="44"/>
          <w:szCs w:val="44"/>
          <w:highlight w:val="none"/>
          <w:lang w:eastAsia="zh-CN"/>
        </w:rPr>
      </w:pPr>
      <w:r>
        <w:rPr>
          <w:rFonts w:hint="eastAsia" w:ascii="方正小标宋_GBK" w:hAnsi="方正小标宋_GBK" w:eastAsia="方正小标宋_GBK" w:cs="方正小标宋_GBK"/>
          <w:b w:val="0"/>
          <w:bCs w:val="0"/>
          <w:color w:val="auto"/>
          <w:sz w:val="44"/>
          <w:szCs w:val="44"/>
          <w:highlight w:val="none"/>
          <w:lang w:eastAsia="zh-CN"/>
        </w:rPr>
        <w:t>河北省房屋建筑和市政基础设施工程招标代理机构信用评价标准</w:t>
      </w:r>
    </w:p>
    <w:p w14:paraId="69087FBC">
      <w:pPr>
        <w:pStyle w:val="5"/>
        <w:keepNext w:val="0"/>
        <w:keepLines w:val="0"/>
        <w:pageBreakBefore w:val="0"/>
        <w:widowControl/>
        <w:kinsoku/>
        <w:wordWrap/>
        <w:overflowPunct/>
        <w:topLinePunct w:val="0"/>
        <w:autoSpaceDE/>
        <w:autoSpaceDN/>
        <w:bidi w:val="0"/>
        <w:adjustRightInd/>
        <w:snapToGrid/>
        <w:spacing w:before="0" w:after="0" w:line="520" w:lineRule="exact"/>
        <w:ind w:left="0"/>
        <w:jc w:val="center"/>
        <w:textAlignment w:val="auto"/>
        <w:rPr>
          <w:rFonts w:hint="eastAsia" w:ascii="方正仿宋_GBK" w:hAnsi="方正仿宋_GBK" w:eastAsia="方正仿宋_GBK" w:cs="方正仿宋_GBK"/>
          <w:b w:val="0"/>
          <w:bCs w:val="0"/>
          <w:color w:val="auto"/>
          <w:sz w:val="21"/>
          <w:szCs w:val="21"/>
          <w:highlight w:val="none"/>
        </w:rPr>
      </w:pPr>
      <w:r>
        <w:rPr>
          <w:rFonts w:hint="eastAsia" w:ascii="方正楷体_GBK" w:hAnsi="方正楷体_GBK" w:eastAsia="方正楷体_GBK" w:cs="方正楷体_GBK"/>
          <w:b w:val="0"/>
          <w:bCs w:val="0"/>
          <w:color w:val="auto"/>
          <w:sz w:val="32"/>
          <w:szCs w:val="32"/>
          <w:highlight w:val="none"/>
          <w:lang w:eastAsia="zh-CN"/>
        </w:rPr>
        <w:t>（不良信用信息）</w:t>
      </w:r>
    </w:p>
    <w:tbl>
      <w:tblPr>
        <w:tblStyle w:val="10"/>
        <w:tblW w:w="138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 w:type="dxa"/>
          <w:bottom w:w="0" w:type="dxa"/>
          <w:right w:w="10" w:type="dxa"/>
        </w:tblCellMar>
      </w:tblPr>
      <w:tblGrid>
        <w:gridCol w:w="729"/>
        <w:gridCol w:w="722"/>
        <w:gridCol w:w="7643"/>
        <w:gridCol w:w="1379"/>
        <w:gridCol w:w="722"/>
        <w:gridCol w:w="778"/>
        <w:gridCol w:w="1007"/>
        <w:gridCol w:w="839"/>
      </w:tblGrid>
      <w:tr w14:paraId="682B6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tblHeader/>
          <w:jc w:val="center"/>
        </w:trPr>
        <w:tc>
          <w:tcPr>
            <w:tcW w:w="729" w:type="dxa"/>
            <w:tcBorders>
              <w:right w:val="single" w:color="auto" w:sz="4" w:space="0"/>
              <w:tl2br w:val="nil"/>
              <w:tr2bl w:val="nil"/>
            </w:tcBorders>
            <w:noWrap w:val="0"/>
            <w:tcMar>
              <w:top w:w="60" w:type="dxa"/>
              <w:left w:w="120" w:type="dxa"/>
              <w:bottom w:w="30" w:type="dxa"/>
              <w:right w:w="120" w:type="dxa"/>
            </w:tcMar>
            <w:vAlign w:val="center"/>
          </w:tcPr>
          <w:p w14:paraId="5B86775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p w14:paraId="17735D1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val="en-US" w:eastAsia="zh-CN"/>
              </w:rPr>
            </w:pPr>
            <w:r>
              <w:rPr>
                <w:rFonts w:hint="eastAsia" w:ascii="方正黑体_GBK" w:hAnsi="方正黑体_GBK" w:eastAsia="方正黑体_GBK" w:cs="方正黑体_GBK"/>
                <w:b w:val="0"/>
                <w:bCs w:val="0"/>
                <w:color w:val="auto"/>
                <w:sz w:val="21"/>
                <w:szCs w:val="21"/>
                <w:highlight w:val="none"/>
              </w:rPr>
              <w:t>类别</w:t>
            </w:r>
          </w:p>
        </w:tc>
        <w:tc>
          <w:tcPr>
            <w:tcW w:w="722" w:type="dxa"/>
            <w:tcBorders>
              <w:left w:val="single" w:color="auto" w:sz="4" w:space="0"/>
              <w:tl2br w:val="nil"/>
              <w:tr2bl w:val="nil"/>
            </w:tcBorders>
            <w:noWrap w:val="0"/>
            <w:tcMar>
              <w:top w:w="60" w:type="dxa"/>
              <w:left w:w="120" w:type="dxa"/>
              <w:bottom w:w="30" w:type="dxa"/>
              <w:right w:w="120" w:type="dxa"/>
            </w:tcMar>
            <w:vAlign w:val="center"/>
          </w:tcPr>
          <w:p w14:paraId="6EA6CBE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评价</w:t>
            </w:r>
          </w:p>
          <w:p w14:paraId="0B6DB13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项目</w:t>
            </w:r>
          </w:p>
        </w:tc>
        <w:tc>
          <w:tcPr>
            <w:tcW w:w="7643" w:type="dxa"/>
            <w:tcBorders>
              <w:tl2br w:val="nil"/>
              <w:tr2bl w:val="nil"/>
            </w:tcBorders>
            <w:noWrap w:val="0"/>
            <w:tcMar>
              <w:top w:w="60" w:type="dxa"/>
              <w:left w:w="120" w:type="dxa"/>
              <w:bottom w:w="30" w:type="dxa"/>
              <w:right w:w="120" w:type="dxa"/>
            </w:tcMar>
            <w:vAlign w:val="center"/>
          </w:tcPr>
          <w:p w14:paraId="3E1F53A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lang w:eastAsia="zh-CN"/>
              </w:rPr>
              <w:t>评价内容</w:t>
            </w:r>
          </w:p>
        </w:tc>
        <w:tc>
          <w:tcPr>
            <w:tcW w:w="1379" w:type="dxa"/>
            <w:tcBorders>
              <w:tl2br w:val="nil"/>
              <w:tr2bl w:val="nil"/>
            </w:tcBorders>
            <w:noWrap w:val="0"/>
            <w:tcMar>
              <w:top w:w="60" w:type="dxa"/>
              <w:left w:w="120" w:type="dxa"/>
              <w:bottom w:w="30" w:type="dxa"/>
              <w:right w:w="120" w:type="dxa"/>
            </w:tcMar>
            <w:vAlign w:val="center"/>
          </w:tcPr>
          <w:p w14:paraId="2669E7B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认定依据</w:t>
            </w:r>
          </w:p>
        </w:tc>
        <w:tc>
          <w:tcPr>
            <w:tcW w:w="722" w:type="dxa"/>
            <w:tcBorders>
              <w:tl2br w:val="nil"/>
              <w:tr2bl w:val="nil"/>
            </w:tcBorders>
            <w:noWrap w:val="0"/>
            <w:tcMar>
              <w:top w:w="60" w:type="dxa"/>
              <w:left w:w="120" w:type="dxa"/>
              <w:bottom w:w="30" w:type="dxa"/>
              <w:right w:w="120" w:type="dxa"/>
            </w:tcMar>
            <w:vAlign w:val="center"/>
          </w:tcPr>
          <w:p w14:paraId="2F90576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减分</w:t>
            </w:r>
          </w:p>
          <w:p w14:paraId="10A7D20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标准</w:t>
            </w:r>
          </w:p>
        </w:tc>
        <w:tc>
          <w:tcPr>
            <w:tcW w:w="778" w:type="dxa"/>
            <w:tcBorders>
              <w:tl2br w:val="nil"/>
              <w:tr2bl w:val="nil"/>
            </w:tcBorders>
            <w:noWrap w:val="0"/>
            <w:tcMar>
              <w:top w:w="60" w:type="dxa"/>
              <w:left w:w="120" w:type="dxa"/>
              <w:bottom w:w="30" w:type="dxa"/>
              <w:right w:w="120" w:type="dxa"/>
            </w:tcMar>
            <w:vAlign w:val="center"/>
          </w:tcPr>
          <w:p w14:paraId="7762CB8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分值</w:t>
            </w:r>
          </w:p>
        </w:tc>
        <w:tc>
          <w:tcPr>
            <w:tcW w:w="1007" w:type="dxa"/>
            <w:tcBorders>
              <w:tl2br w:val="nil"/>
              <w:tr2bl w:val="nil"/>
            </w:tcBorders>
            <w:noWrap w:val="0"/>
            <w:tcMar>
              <w:top w:w="60" w:type="dxa"/>
              <w:left w:w="120" w:type="dxa"/>
              <w:bottom w:w="30" w:type="dxa"/>
              <w:right w:w="120" w:type="dxa"/>
            </w:tcMar>
            <w:vAlign w:val="center"/>
          </w:tcPr>
          <w:p w14:paraId="135D6E7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有效期</w:t>
            </w:r>
          </w:p>
        </w:tc>
        <w:tc>
          <w:tcPr>
            <w:tcW w:w="839" w:type="dxa"/>
            <w:tcBorders>
              <w:tl2br w:val="nil"/>
              <w:tr2bl w:val="nil"/>
            </w:tcBorders>
            <w:noWrap w:val="0"/>
            <w:tcMar>
              <w:top w:w="60" w:type="dxa"/>
              <w:left w:w="120" w:type="dxa"/>
              <w:bottom w:w="30" w:type="dxa"/>
              <w:right w:w="120" w:type="dxa"/>
            </w:tcMar>
            <w:vAlign w:val="center"/>
          </w:tcPr>
          <w:p w14:paraId="4627025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采集</w:t>
            </w:r>
          </w:p>
          <w:p w14:paraId="47F9140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rPr>
              <w:t>主体</w:t>
            </w:r>
          </w:p>
        </w:tc>
      </w:tr>
      <w:tr w14:paraId="698D2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restart"/>
            <w:tcBorders>
              <w:tl2br w:val="nil"/>
              <w:tr2bl w:val="nil"/>
            </w:tcBorders>
            <w:noWrap w:val="0"/>
            <w:tcMar>
              <w:top w:w="60" w:type="dxa"/>
              <w:left w:w="120" w:type="dxa"/>
              <w:bottom w:w="30" w:type="dxa"/>
              <w:right w:w="120" w:type="dxa"/>
            </w:tcMar>
            <w:vAlign w:val="center"/>
          </w:tcPr>
          <w:p w14:paraId="00D2737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不良</w:t>
            </w:r>
          </w:p>
          <w:p w14:paraId="5E53FA0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信用</w:t>
            </w:r>
          </w:p>
          <w:p w14:paraId="07C9A85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tc>
        <w:tc>
          <w:tcPr>
            <w:tcW w:w="722" w:type="dxa"/>
            <w:vMerge w:val="restart"/>
            <w:tcBorders>
              <w:tl2br w:val="nil"/>
              <w:tr2bl w:val="nil"/>
            </w:tcBorders>
            <w:noWrap w:val="0"/>
            <w:tcMar>
              <w:top w:w="60" w:type="dxa"/>
              <w:left w:w="120" w:type="dxa"/>
              <w:bottom w:w="30" w:type="dxa"/>
              <w:right w:w="120" w:type="dxa"/>
            </w:tcMar>
            <w:vAlign w:val="center"/>
          </w:tcPr>
          <w:p w14:paraId="3AEE0B7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招标</w:t>
            </w:r>
          </w:p>
          <w:p w14:paraId="6F3636C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前期</w:t>
            </w:r>
          </w:p>
        </w:tc>
        <w:tc>
          <w:tcPr>
            <w:tcW w:w="7643" w:type="dxa"/>
            <w:tcBorders>
              <w:tl2br w:val="nil"/>
              <w:tr2bl w:val="nil"/>
            </w:tcBorders>
            <w:noWrap w:val="0"/>
            <w:tcMar>
              <w:top w:w="60" w:type="dxa"/>
              <w:left w:w="120" w:type="dxa"/>
              <w:bottom w:w="30" w:type="dxa"/>
              <w:right w:w="120" w:type="dxa"/>
            </w:tcMar>
            <w:vAlign w:val="center"/>
          </w:tcPr>
          <w:p w14:paraId="7558562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明知委托事项违法而进行代理的。</w:t>
            </w:r>
          </w:p>
        </w:tc>
        <w:tc>
          <w:tcPr>
            <w:tcW w:w="1379" w:type="dxa"/>
            <w:vMerge w:val="restart"/>
            <w:tcBorders>
              <w:tl2br w:val="nil"/>
              <w:tr2bl w:val="nil"/>
            </w:tcBorders>
            <w:noWrap w:val="0"/>
            <w:tcMar>
              <w:top w:w="60" w:type="dxa"/>
              <w:left w:w="120" w:type="dxa"/>
              <w:bottom w:w="30" w:type="dxa"/>
              <w:right w:w="120" w:type="dxa"/>
            </w:tcMar>
            <w:vAlign w:val="center"/>
          </w:tcPr>
          <w:p w14:paraId="22AD4D7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left"/>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以项目属地</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b w:val="0"/>
                <w:bCs w:val="0"/>
                <w:color w:val="auto"/>
                <w:sz w:val="21"/>
                <w:szCs w:val="21"/>
                <w:highlight w:val="none"/>
                <w:lang w:eastAsia="zh-CN"/>
              </w:rPr>
              <w:t>部门（含雄安新区营商环境局，以下同）标后评估意见为准</w:t>
            </w:r>
          </w:p>
        </w:tc>
        <w:tc>
          <w:tcPr>
            <w:tcW w:w="722" w:type="dxa"/>
            <w:tcBorders>
              <w:tl2br w:val="nil"/>
              <w:tr2bl w:val="nil"/>
            </w:tcBorders>
            <w:noWrap w:val="0"/>
            <w:tcMar>
              <w:top w:w="60" w:type="dxa"/>
              <w:left w:w="120" w:type="dxa"/>
              <w:bottom w:w="30" w:type="dxa"/>
              <w:right w:w="120" w:type="dxa"/>
            </w:tcMar>
            <w:vAlign w:val="center"/>
          </w:tcPr>
          <w:p w14:paraId="091402F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restart"/>
            <w:tcBorders>
              <w:tl2br w:val="nil"/>
              <w:tr2bl w:val="nil"/>
            </w:tcBorders>
            <w:noWrap w:val="0"/>
            <w:tcMar>
              <w:top w:w="60" w:type="dxa"/>
              <w:left w:w="120" w:type="dxa"/>
              <w:bottom w:w="30" w:type="dxa"/>
              <w:right w:w="120" w:type="dxa"/>
            </w:tcMar>
            <w:vAlign w:val="center"/>
          </w:tcPr>
          <w:p w14:paraId="4DF46D0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60分</w:t>
            </w:r>
          </w:p>
        </w:tc>
        <w:tc>
          <w:tcPr>
            <w:tcW w:w="1007" w:type="dxa"/>
            <w:vMerge w:val="restart"/>
            <w:tcBorders>
              <w:tl2br w:val="nil"/>
              <w:tr2bl w:val="nil"/>
            </w:tcBorders>
            <w:noWrap w:val="0"/>
            <w:tcMar>
              <w:top w:w="60" w:type="dxa"/>
              <w:left w:w="120" w:type="dxa"/>
              <w:bottom w:w="30" w:type="dxa"/>
              <w:right w:w="120" w:type="dxa"/>
            </w:tcMar>
            <w:vAlign w:val="center"/>
          </w:tcPr>
          <w:p w14:paraId="35C8B69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1年</w:t>
            </w:r>
          </w:p>
        </w:tc>
        <w:tc>
          <w:tcPr>
            <w:tcW w:w="839" w:type="dxa"/>
            <w:vMerge w:val="restart"/>
            <w:tcBorders>
              <w:tl2br w:val="nil"/>
              <w:tr2bl w:val="nil"/>
            </w:tcBorders>
            <w:noWrap w:val="0"/>
            <w:tcMar>
              <w:top w:w="60" w:type="dxa"/>
              <w:left w:w="120" w:type="dxa"/>
              <w:bottom w:w="30" w:type="dxa"/>
              <w:right w:w="120" w:type="dxa"/>
            </w:tcMar>
            <w:vAlign w:val="center"/>
          </w:tcPr>
          <w:p w14:paraId="13DC1D31">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县级以上</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b w:val="0"/>
                <w:bCs w:val="0"/>
                <w:color w:val="auto"/>
                <w:sz w:val="21"/>
                <w:szCs w:val="21"/>
                <w:highlight w:val="none"/>
                <w:lang w:val="en-US" w:eastAsia="zh-CN"/>
              </w:rPr>
              <w:t>部门</w:t>
            </w:r>
          </w:p>
        </w:tc>
      </w:tr>
      <w:tr w14:paraId="222BB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5EE2612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3648587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13309A2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lang w:eastAsia="zh-CN"/>
              </w:rPr>
            </w:pPr>
            <w:r>
              <w:rPr>
                <w:rFonts w:hint="eastAsia" w:ascii="方正仿宋_GBK" w:hAnsi="方正仿宋_GBK" w:eastAsia="方正仿宋_GBK" w:cs="方正仿宋_GBK"/>
                <w:color w:val="auto"/>
                <w:sz w:val="21"/>
                <w:szCs w:val="21"/>
                <w:highlight w:val="none"/>
                <w:lang w:eastAsia="zh-CN"/>
              </w:rPr>
              <w:t>不具备招标条件进行招标的。</w:t>
            </w:r>
          </w:p>
        </w:tc>
        <w:tc>
          <w:tcPr>
            <w:tcW w:w="1379" w:type="dxa"/>
            <w:vMerge w:val="continue"/>
            <w:tcBorders>
              <w:tl2br w:val="nil"/>
              <w:tr2bl w:val="nil"/>
            </w:tcBorders>
            <w:noWrap w:val="0"/>
            <w:tcMar>
              <w:top w:w="60" w:type="dxa"/>
              <w:left w:w="120" w:type="dxa"/>
              <w:bottom w:w="30" w:type="dxa"/>
              <w:right w:w="120" w:type="dxa"/>
            </w:tcMar>
            <w:vAlign w:val="center"/>
          </w:tcPr>
          <w:p w14:paraId="599A3A5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5939BF4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15</w:t>
            </w:r>
          </w:p>
        </w:tc>
        <w:tc>
          <w:tcPr>
            <w:tcW w:w="778" w:type="dxa"/>
            <w:vMerge w:val="continue"/>
            <w:tcBorders>
              <w:tl2br w:val="nil"/>
              <w:tr2bl w:val="nil"/>
            </w:tcBorders>
            <w:noWrap w:val="0"/>
            <w:tcMar>
              <w:top w:w="60" w:type="dxa"/>
              <w:left w:w="120" w:type="dxa"/>
              <w:bottom w:w="30" w:type="dxa"/>
              <w:right w:w="120" w:type="dxa"/>
            </w:tcMar>
            <w:vAlign w:val="center"/>
          </w:tcPr>
          <w:p w14:paraId="6167E27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58DC237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839" w:type="dxa"/>
            <w:vMerge w:val="continue"/>
            <w:tcBorders>
              <w:tl2br w:val="nil"/>
              <w:tr2bl w:val="nil"/>
            </w:tcBorders>
            <w:noWrap w:val="0"/>
            <w:tcMar>
              <w:top w:w="60" w:type="dxa"/>
              <w:left w:w="120" w:type="dxa"/>
              <w:bottom w:w="30" w:type="dxa"/>
              <w:right w:w="120" w:type="dxa"/>
            </w:tcMar>
            <w:vAlign w:val="center"/>
          </w:tcPr>
          <w:p w14:paraId="304FED6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r>
      <w:tr w14:paraId="2945B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3A6779A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3296307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3E8ED47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lang w:eastAsia="zh-CN"/>
              </w:rPr>
            </w:pPr>
            <w:r>
              <w:rPr>
                <w:rFonts w:hint="eastAsia" w:ascii="方正仿宋_GBK" w:hAnsi="方正仿宋_GBK" w:eastAsia="方正仿宋_GBK" w:cs="方正仿宋_GBK"/>
                <w:color w:val="auto"/>
                <w:sz w:val="21"/>
                <w:szCs w:val="21"/>
                <w:highlight w:val="none"/>
                <w:lang w:eastAsia="zh-CN"/>
              </w:rPr>
              <w:t>项目开工后又进行项目施工招标的。</w:t>
            </w:r>
          </w:p>
        </w:tc>
        <w:tc>
          <w:tcPr>
            <w:tcW w:w="1379" w:type="dxa"/>
            <w:vMerge w:val="continue"/>
            <w:tcBorders>
              <w:tl2br w:val="nil"/>
              <w:tr2bl w:val="nil"/>
            </w:tcBorders>
            <w:noWrap w:val="0"/>
            <w:tcMar>
              <w:top w:w="60" w:type="dxa"/>
              <w:left w:w="120" w:type="dxa"/>
              <w:bottom w:w="30" w:type="dxa"/>
              <w:right w:w="120" w:type="dxa"/>
            </w:tcMar>
            <w:vAlign w:val="center"/>
          </w:tcPr>
          <w:p w14:paraId="624D2BA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p>
        </w:tc>
        <w:tc>
          <w:tcPr>
            <w:tcW w:w="722" w:type="dxa"/>
            <w:tcBorders>
              <w:tl2br w:val="nil"/>
              <w:tr2bl w:val="nil"/>
            </w:tcBorders>
            <w:noWrap w:val="0"/>
            <w:tcMar>
              <w:top w:w="60" w:type="dxa"/>
              <w:left w:w="120" w:type="dxa"/>
              <w:bottom w:w="30" w:type="dxa"/>
              <w:right w:w="120" w:type="dxa"/>
            </w:tcMar>
            <w:vAlign w:val="center"/>
          </w:tcPr>
          <w:p w14:paraId="1000D07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15</w:t>
            </w:r>
          </w:p>
        </w:tc>
        <w:tc>
          <w:tcPr>
            <w:tcW w:w="778" w:type="dxa"/>
            <w:vMerge w:val="continue"/>
            <w:tcBorders>
              <w:tl2br w:val="nil"/>
              <w:tr2bl w:val="nil"/>
            </w:tcBorders>
            <w:noWrap w:val="0"/>
            <w:tcMar>
              <w:top w:w="60" w:type="dxa"/>
              <w:left w:w="120" w:type="dxa"/>
              <w:bottom w:w="30" w:type="dxa"/>
              <w:right w:w="120" w:type="dxa"/>
            </w:tcMar>
            <w:vAlign w:val="center"/>
          </w:tcPr>
          <w:p w14:paraId="77A1D021">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65EAB41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839" w:type="dxa"/>
            <w:vMerge w:val="continue"/>
            <w:tcBorders>
              <w:tl2br w:val="nil"/>
              <w:tr2bl w:val="nil"/>
            </w:tcBorders>
            <w:noWrap w:val="0"/>
            <w:tcMar>
              <w:top w:w="60" w:type="dxa"/>
              <w:left w:w="120" w:type="dxa"/>
              <w:bottom w:w="30" w:type="dxa"/>
              <w:right w:w="120" w:type="dxa"/>
            </w:tcMar>
            <w:vAlign w:val="center"/>
          </w:tcPr>
          <w:p w14:paraId="5B6422E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7A053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6ADE94D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241D80C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5AC2A38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lang w:eastAsia="zh-CN"/>
              </w:rPr>
            </w:pPr>
            <w:r>
              <w:rPr>
                <w:rFonts w:hint="eastAsia" w:ascii="方正仿宋_GBK" w:hAnsi="方正仿宋_GBK" w:eastAsia="方正仿宋_GBK" w:cs="方正仿宋_GBK"/>
                <w:color w:val="auto"/>
                <w:sz w:val="21"/>
                <w:szCs w:val="21"/>
                <w:highlight w:val="none"/>
              </w:rPr>
              <w:t>未依照项目审批部门核准的招标方式进行招标的</w:t>
            </w:r>
            <w:r>
              <w:rPr>
                <w:rFonts w:hint="eastAsia" w:ascii="方正仿宋_GBK" w:hAnsi="方正仿宋_GBK" w:eastAsia="方正仿宋_GBK" w:cs="方正仿宋_GBK"/>
                <w:color w:val="auto"/>
                <w:sz w:val="21"/>
                <w:szCs w:val="21"/>
                <w:highlight w:val="none"/>
                <w:lang w:eastAsia="zh-CN"/>
              </w:rPr>
              <w:t>。</w:t>
            </w:r>
          </w:p>
        </w:tc>
        <w:tc>
          <w:tcPr>
            <w:tcW w:w="1379" w:type="dxa"/>
            <w:vMerge w:val="continue"/>
            <w:tcBorders>
              <w:tl2br w:val="nil"/>
              <w:tr2bl w:val="nil"/>
            </w:tcBorders>
            <w:noWrap w:val="0"/>
            <w:tcMar>
              <w:top w:w="60" w:type="dxa"/>
              <w:left w:w="120" w:type="dxa"/>
              <w:bottom w:w="30" w:type="dxa"/>
              <w:right w:w="120" w:type="dxa"/>
            </w:tcMar>
            <w:vAlign w:val="center"/>
          </w:tcPr>
          <w:p w14:paraId="64A3908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p>
        </w:tc>
        <w:tc>
          <w:tcPr>
            <w:tcW w:w="722" w:type="dxa"/>
            <w:tcBorders>
              <w:tl2br w:val="nil"/>
              <w:tr2bl w:val="nil"/>
            </w:tcBorders>
            <w:noWrap w:val="0"/>
            <w:tcMar>
              <w:top w:w="60" w:type="dxa"/>
              <w:left w:w="120" w:type="dxa"/>
              <w:bottom w:w="30" w:type="dxa"/>
              <w:right w:w="120" w:type="dxa"/>
            </w:tcMar>
            <w:vAlign w:val="center"/>
          </w:tcPr>
          <w:p w14:paraId="1DC24161">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4D4F859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3A9DD32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839" w:type="dxa"/>
            <w:vMerge w:val="continue"/>
            <w:tcBorders>
              <w:tl2br w:val="nil"/>
              <w:tr2bl w:val="nil"/>
            </w:tcBorders>
            <w:noWrap w:val="0"/>
            <w:tcMar>
              <w:top w:w="60" w:type="dxa"/>
              <w:left w:w="120" w:type="dxa"/>
              <w:bottom w:w="30" w:type="dxa"/>
              <w:right w:w="120" w:type="dxa"/>
            </w:tcMar>
            <w:vAlign w:val="center"/>
          </w:tcPr>
          <w:p w14:paraId="0703C29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6E880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C4D6B6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5719625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20F0A48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招标代理合同签订不规范；</w:t>
            </w:r>
            <w:r>
              <w:rPr>
                <w:rFonts w:hint="eastAsia" w:ascii="方正仿宋_GBK" w:hAnsi="方正仿宋_GBK" w:eastAsia="方正仿宋_GBK" w:cs="方正仿宋_GBK"/>
                <w:color w:val="auto"/>
                <w:sz w:val="21"/>
                <w:szCs w:val="21"/>
                <w:highlight w:val="none"/>
              </w:rPr>
              <w:t>通过低于成本或零服务费等不正当竞争手段承接招标代理业务的</w:t>
            </w:r>
            <w:r>
              <w:rPr>
                <w:rFonts w:hint="eastAsia" w:ascii="方正仿宋_GBK" w:hAnsi="方正仿宋_GBK" w:eastAsia="方正仿宋_GBK" w:cs="方正仿宋_GBK"/>
                <w:color w:val="auto"/>
                <w:sz w:val="21"/>
                <w:szCs w:val="21"/>
                <w:highlight w:val="none"/>
                <w:lang w:eastAsia="zh-CN"/>
              </w:rPr>
              <w:t>。</w:t>
            </w:r>
          </w:p>
        </w:tc>
        <w:tc>
          <w:tcPr>
            <w:tcW w:w="1379" w:type="dxa"/>
            <w:vMerge w:val="continue"/>
            <w:tcBorders>
              <w:tl2br w:val="nil"/>
              <w:tr2bl w:val="nil"/>
            </w:tcBorders>
            <w:noWrap w:val="0"/>
            <w:tcMar>
              <w:top w:w="60" w:type="dxa"/>
              <w:left w:w="120" w:type="dxa"/>
              <w:bottom w:w="30" w:type="dxa"/>
              <w:right w:w="120" w:type="dxa"/>
            </w:tcMar>
            <w:vAlign w:val="center"/>
          </w:tcPr>
          <w:p w14:paraId="0C11593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p>
        </w:tc>
        <w:tc>
          <w:tcPr>
            <w:tcW w:w="722" w:type="dxa"/>
            <w:tcBorders>
              <w:tl2br w:val="nil"/>
              <w:tr2bl w:val="nil"/>
            </w:tcBorders>
            <w:noWrap w:val="0"/>
            <w:tcMar>
              <w:top w:w="60" w:type="dxa"/>
              <w:left w:w="120" w:type="dxa"/>
              <w:bottom w:w="30" w:type="dxa"/>
              <w:right w:w="120" w:type="dxa"/>
            </w:tcMar>
            <w:vAlign w:val="center"/>
          </w:tcPr>
          <w:p w14:paraId="75402A4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15</w:t>
            </w:r>
          </w:p>
        </w:tc>
        <w:tc>
          <w:tcPr>
            <w:tcW w:w="778" w:type="dxa"/>
            <w:vMerge w:val="continue"/>
            <w:tcBorders>
              <w:tl2br w:val="nil"/>
              <w:tr2bl w:val="nil"/>
            </w:tcBorders>
            <w:noWrap w:val="0"/>
            <w:tcMar>
              <w:top w:w="60" w:type="dxa"/>
              <w:left w:w="120" w:type="dxa"/>
              <w:bottom w:w="30" w:type="dxa"/>
              <w:right w:w="120" w:type="dxa"/>
            </w:tcMar>
            <w:vAlign w:val="center"/>
          </w:tcPr>
          <w:p w14:paraId="1388B87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20F877F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839" w:type="dxa"/>
            <w:vMerge w:val="continue"/>
            <w:tcBorders>
              <w:tl2br w:val="nil"/>
              <w:tr2bl w:val="nil"/>
            </w:tcBorders>
            <w:noWrap w:val="0"/>
            <w:tcMar>
              <w:top w:w="60" w:type="dxa"/>
              <w:left w:w="120" w:type="dxa"/>
              <w:bottom w:w="30" w:type="dxa"/>
              <w:right w:w="120" w:type="dxa"/>
            </w:tcMar>
            <w:vAlign w:val="center"/>
          </w:tcPr>
          <w:p w14:paraId="22C9A04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6D7E3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60CE6D9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bottom w:val="single" w:color="auto" w:sz="4" w:space="0"/>
              <w:tl2br w:val="nil"/>
              <w:tr2bl w:val="nil"/>
            </w:tcBorders>
            <w:noWrap w:val="0"/>
            <w:tcMar>
              <w:top w:w="60" w:type="dxa"/>
              <w:left w:w="120" w:type="dxa"/>
              <w:bottom w:w="30" w:type="dxa"/>
              <w:right w:w="120" w:type="dxa"/>
            </w:tcMar>
            <w:vAlign w:val="center"/>
          </w:tcPr>
          <w:p w14:paraId="2D4F97B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bottom w:val="single" w:color="auto" w:sz="4" w:space="0"/>
              <w:tl2br w:val="nil"/>
              <w:tr2bl w:val="nil"/>
            </w:tcBorders>
            <w:noWrap w:val="0"/>
            <w:tcMar>
              <w:top w:w="60" w:type="dxa"/>
              <w:left w:w="120" w:type="dxa"/>
              <w:bottom w:w="30" w:type="dxa"/>
              <w:right w:w="120" w:type="dxa"/>
            </w:tcMar>
            <w:vAlign w:val="center"/>
          </w:tcPr>
          <w:p w14:paraId="737091A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招标代理合同中配备的项目负责人及其他从业人员信息与</w:t>
            </w:r>
            <w:r>
              <w:rPr>
                <w:rFonts w:hint="eastAsia" w:ascii="方正仿宋_GBK" w:hAnsi="方正仿宋_GBK" w:eastAsia="方正仿宋_GBK" w:cs="方正仿宋_GBK"/>
                <w:color w:val="auto"/>
                <w:sz w:val="21"/>
                <w:szCs w:val="21"/>
                <w:highlight w:val="none"/>
                <w:lang w:eastAsia="zh-CN"/>
              </w:rPr>
              <w:t>信用评价系统</w:t>
            </w:r>
            <w:r>
              <w:rPr>
                <w:rFonts w:hint="eastAsia" w:ascii="方正仿宋_GBK" w:hAnsi="方正仿宋_GBK" w:eastAsia="方正仿宋_GBK" w:cs="方正仿宋_GBK"/>
                <w:color w:val="auto"/>
                <w:sz w:val="21"/>
                <w:szCs w:val="21"/>
                <w:highlight w:val="none"/>
              </w:rPr>
              <w:t>中招标代理机构基本信息中的人员不一致的</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项目招标代理合同中配备的项目负责人及其他从业人员与实际负责项目的从业人员不符的。</w:t>
            </w:r>
          </w:p>
        </w:tc>
        <w:tc>
          <w:tcPr>
            <w:tcW w:w="1379" w:type="dxa"/>
            <w:vMerge w:val="continue"/>
            <w:tcBorders>
              <w:bottom w:val="single" w:color="auto" w:sz="4" w:space="0"/>
              <w:tl2br w:val="nil"/>
              <w:tr2bl w:val="nil"/>
            </w:tcBorders>
            <w:noWrap w:val="0"/>
            <w:tcMar>
              <w:top w:w="60" w:type="dxa"/>
              <w:left w:w="120" w:type="dxa"/>
              <w:bottom w:w="30" w:type="dxa"/>
              <w:right w:w="120" w:type="dxa"/>
            </w:tcMar>
            <w:vAlign w:val="center"/>
          </w:tcPr>
          <w:p w14:paraId="3CA5B4B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p>
        </w:tc>
        <w:tc>
          <w:tcPr>
            <w:tcW w:w="722" w:type="dxa"/>
            <w:tcBorders>
              <w:bottom w:val="single" w:color="auto" w:sz="4" w:space="0"/>
              <w:tl2br w:val="nil"/>
              <w:tr2bl w:val="nil"/>
            </w:tcBorders>
            <w:noWrap w:val="0"/>
            <w:tcMar>
              <w:top w:w="60" w:type="dxa"/>
              <w:left w:w="120" w:type="dxa"/>
              <w:bottom w:w="30" w:type="dxa"/>
              <w:right w:w="120" w:type="dxa"/>
            </w:tcMar>
            <w:vAlign w:val="center"/>
          </w:tcPr>
          <w:p w14:paraId="5F2AAA8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47D241D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6DAACE2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839" w:type="dxa"/>
            <w:vMerge w:val="continue"/>
            <w:tcBorders>
              <w:tl2br w:val="nil"/>
              <w:tr2bl w:val="nil"/>
            </w:tcBorders>
            <w:noWrap w:val="0"/>
            <w:tcMar>
              <w:top w:w="60" w:type="dxa"/>
              <w:left w:w="120" w:type="dxa"/>
              <w:bottom w:w="30" w:type="dxa"/>
              <w:right w:w="120" w:type="dxa"/>
            </w:tcMar>
            <w:vAlign w:val="center"/>
          </w:tcPr>
          <w:p w14:paraId="792EAFB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r w14:paraId="66326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0EEF29D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restart"/>
            <w:tcBorders>
              <w:top w:val="single" w:color="auto" w:sz="4" w:space="0"/>
              <w:tl2br w:val="nil"/>
              <w:tr2bl w:val="nil"/>
            </w:tcBorders>
            <w:noWrap w:val="0"/>
            <w:tcMar>
              <w:top w:w="60" w:type="dxa"/>
              <w:left w:w="120" w:type="dxa"/>
              <w:bottom w:w="30" w:type="dxa"/>
              <w:right w:w="120" w:type="dxa"/>
            </w:tcMar>
            <w:vAlign w:val="center"/>
          </w:tcPr>
          <w:p w14:paraId="68B4617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招标</w:t>
            </w:r>
          </w:p>
          <w:p w14:paraId="10B4D0D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公告</w:t>
            </w:r>
          </w:p>
          <w:p w14:paraId="18AF27E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招标</w:t>
            </w:r>
          </w:p>
          <w:p w14:paraId="21ABE5F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文件</w:t>
            </w: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48DCA8B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依法必须公开招标的项目不按照规定发布资格预审公告（招标公告）的</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在两家以上媒介发布的同一招标项目的资格预审公告（招标公告）内容不一致，或在信息发布活动中存在违法违规行为，影响潜在投标人申请资格预审或者投标的。</w:t>
            </w:r>
          </w:p>
        </w:tc>
        <w:tc>
          <w:tcPr>
            <w:tcW w:w="1379" w:type="dxa"/>
            <w:vMerge w:val="restart"/>
            <w:tcBorders>
              <w:top w:val="single" w:color="auto" w:sz="4" w:space="0"/>
              <w:tl2br w:val="nil"/>
              <w:tr2bl w:val="nil"/>
            </w:tcBorders>
            <w:noWrap w:val="0"/>
            <w:tcMar>
              <w:top w:w="60" w:type="dxa"/>
              <w:left w:w="120" w:type="dxa"/>
              <w:bottom w:w="30" w:type="dxa"/>
              <w:right w:w="120" w:type="dxa"/>
            </w:tcMar>
            <w:vAlign w:val="center"/>
          </w:tcPr>
          <w:p w14:paraId="4769DB5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left"/>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以项目属地</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b w:val="0"/>
                <w:bCs w:val="0"/>
                <w:color w:val="auto"/>
                <w:sz w:val="21"/>
                <w:szCs w:val="21"/>
                <w:highlight w:val="none"/>
                <w:lang w:eastAsia="zh-CN"/>
              </w:rPr>
              <w:t>部门标后评估意见为准</w:t>
            </w:r>
          </w:p>
        </w:tc>
        <w:tc>
          <w:tcPr>
            <w:tcW w:w="722" w:type="dxa"/>
            <w:tcBorders>
              <w:top w:val="single" w:color="auto" w:sz="4" w:space="0"/>
              <w:tl2br w:val="nil"/>
              <w:tr2bl w:val="nil"/>
            </w:tcBorders>
            <w:noWrap w:val="0"/>
            <w:tcMar>
              <w:top w:w="60" w:type="dxa"/>
              <w:left w:w="120" w:type="dxa"/>
              <w:bottom w:w="30" w:type="dxa"/>
              <w:right w:w="120" w:type="dxa"/>
            </w:tcMar>
            <w:vAlign w:val="center"/>
          </w:tcPr>
          <w:p w14:paraId="4DE883E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3B9AA80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15047F9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tl2br w:val="nil"/>
              <w:tr2bl w:val="nil"/>
            </w:tcBorders>
            <w:noWrap w:val="0"/>
            <w:tcMar>
              <w:top w:w="60" w:type="dxa"/>
              <w:left w:w="120" w:type="dxa"/>
              <w:bottom w:w="30" w:type="dxa"/>
              <w:right w:w="120" w:type="dxa"/>
            </w:tcMar>
            <w:vAlign w:val="center"/>
          </w:tcPr>
          <w:p w14:paraId="0879AC6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r>
      <w:tr w14:paraId="3C8B0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7227174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34ACAF0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08375BE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以不合理的条件限制或者排斥潜在投标人的，对潜在投标人实行歧视待遇的，强制要求投标人组成联合体共同投标的，或者限制投标人之间竞争的</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在资格审查阶段故意刁难、劝退潜在投标人的</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接受未通过资格预审的单位或个人投标的。</w:t>
            </w:r>
          </w:p>
        </w:tc>
        <w:tc>
          <w:tcPr>
            <w:tcW w:w="1379" w:type="dxa"/>
            <w:vMerge w:val="continue"/>
            <w:tcBorders>
              <w:tl2br w:val="nil"/>
              <w:tr2bl w:val="nil"/>
            </w:tcBorders>
            <w:noWrap w:val="0"/>
            <w:tcMar>
              <w:top w:w="60" w:type="dxa"/>
              <w:left w:w="120" w:type="dxa"/>
              <w:bottom w:w="30" w:type="dxa"/>
              <w:right w:w="120" w:type="dxa"/>
            </w:tcMar>
            <w:vAlign w:val="center"/>
          </w:tcPr>
          <w:p w14:paraId="427AB3E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op w:val="single" w:color="auto" w:sz="4" w:space="0"/>
              <w:tl2br w:val="nil"/>
              <w:tr2bl w:val="nil"/>
            </w:tcBorders>
            <w:noWrap w:val="0"/>
            <w:tcMar>
              <w:top w:w="60" w:type="dxa"/>
              <w:left w:w="120" w:type="dxa"/>
              <w:bottom w:w="30" w:type="dxa"/>
              <w:right w:w="120" w:type="dxa"/>
            </w:tcMar>
            <w:vAlign w:val="center"/>
          </w:tcPr>
          <w:p w14:paraId="2C8C7AA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5C76E58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679075A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tl2br w:val="nil"/>
              <w:tr2bl w:val="nil"/>
            </w:tcBorders>
            <w:noWrap w:val="0"/>
            <w:tcMar>
              <w:top w:w="60" w:type="dxa"/>
              <w:left w:w="120" w:type="dxa"/>
              <w:bottom w:w="30" w:type="dxa"/>
              <w:right w:w="120" w:type="dxa"/>
            </w:tcMar>
            <w:vAlign w:val="center"/>
          </w:tcPr>
          <w:p w14:paraId="4C82519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028AF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0BC4288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1509ACE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p>
        </w:tc>
        <w:tc>
          <w:tcPr>
            <w:tcW w:w="7643" w:type="dxa"/>
            <w:tcBorders>
              <w:tl2br w:val="nil"/>
              <w:tr2bl w:val="nil"/>
            </w:tcBorders>
            <w:noWrap w:val="0"/>
            <w:tcMar>
              <w:top w:w="60" w:type="dxa"/>
              <w:left w:w="120" w:type="dxa"/>
              <w:bottom w:w="30" w:type="dxa"/>
              <w:right w:w="120" w:type="dxa"/>
            </w:tcMar>
            <w:vAlign w:val="center"/>
          </w:tcPr>
          <w:p w14:paraId="4D1F6D8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不按规定使用</w:t>
            </w:r>
            <w:r>
              <w:rPr>
                <w:rFonts w:hint="eastAsia" w:ascii="方正仿宋_GBK" w:hAnsi="方正仿宋_GBK" w:eastAsia="方正仿宋_GBK" w:cs="方正仿宋_GBK"/>
                <w:color w:val="auto"/>
                <w:sz w:val="21"/>
                <w:szCs w:val="21"/>
                <w:highlight w:val="none"/>
                <w:lang w:eastAsia="zh-CN"/>
              </w:rPr>
              <w:t>行政监督</w:t>
            </w:r>
            <w:r>
              <w:rPr>
                <w:rFonts w:hint="eastAsia" w:ascii="方正仿宋_GBK" w:hAnsi="方正仿宋_GBK" w:eastAsia="方正仿宋_GBK" w:cs="方正仿宋_GBK"/>
                <w:color w:val="auto"/>
                <w:sz w:val="21"/>
                <w:szCs w:val="21"/>
                <w:highlight w:val="none"/>
              </w:rPr>
              <w:t>部门制定的标准文本</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发布、评审使用的</w:t>
            </w:r>
            <w:r>
              <w:rPr>
                <w:rFonts w:hint="eastAsia" w:ascii="方正仿宋_GBK" w:hAnsi="方正仿宋_GBK" w:eastAsia="方正仿宋_GBK" w:cs="方正仿宋_GBK"/>
                <w:color w:val="auto"/>
                <w:sz w:val="21"/>
                <w:szCs w:val="21"/>
                <w:highlight w:val="none"/>
                <w:lang w:eastAsia="zh-CN"/>
              </w:rPr>
              <w:t>招标</w:t>
            </w:r>
            <w:r>
              <w:rPr>
                <w:rFonts w:hint="eastAsia" w:ascii="方正仿宋_GBK" w:hAnsi="方正仿宋_GBK" w:eastAsia="方正仿宋_GBK" w:cs="方正仿宋_GBK"/>
                <w:color w:val="auto"/>
                <w:sz w:val="21"/>
                <w:szCs w:val="21"/>
                <w:highlight w:val="none"/>
              </w:rPr>
              <w:t>文件与备查的文件不一致的</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资格预审文件（招标文件）及其澄清或修改存在前后内容不一致、条款相互矛盾，或存在其他不合理条款的</w:t>
            </w:r>
            <w:r>
              <w:rPr>
                <w:rFonts w:hint="eastAsia" w:ascii="方正仿宋_GBK" w:hAnsi="方正仿宋_GBK" w:eastAsia="方正仿宋_GBK" w:cs="方正仿宋_GBK"/>
                <w:color w:val="auto"/>
                <w:sz w:val="21"/>
                <w:szCs w:val="21"/>
                <w:highlight w:val="none"/>
                <w:lang w:eastAsia="zh-CN"/>
              </w:rPr>
              <w:t>。</w:t>
            </w:r>
          </w:p>
        </w:tc>
        <w:tc>
          <w:tcPr>
            <w:tcW w:w="1379" w:type="dxa"/>
            <w:vMerge w:val="continue"/>
            <w:tcBorders>
              <w:tl2br w:val="nil"/>
              <w:tr2bl w:val="nil"/>
            </w:tcBorders>
            <w:noWrap w:val="0"/>
            <w:tcMar>
              <w:top w:w="60" w:type="dxa"/>
              <w:left w:w="120" w:type="dxa"/>
              <w:bottom w:w="30" w:type="dxa"/>
              <w:right w:w="120" w:type="dxa"/>
            </w:tcMar>
            <w:vAlign w:val="center"/>
          </w:tcPr>
          <w:p w14:paraId="65C3099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0F40C3A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0A78D43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52593B7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tl2br w:val="nil"/>
              <w:tr2bl w:val="nil"/>
            </w:tcBorders>
            <w:noWrap w:val="0"/>
            <w:tcMar>
              <w:top w:w="60" w:type="dxa"/>
              <w:left w:w="120" w:type="dxa"/>
              <w:bottom w:w="30" w:type="dxa"/>
              <w:right w:w="120" w:type="dxa"/>
            </w:tcMar>
            <w:vAlign w:val="center"/>
          </w:tcPr>
          <w:p w14:paraId="67450B0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r>
      <w:tr w14:paraId="001DD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2E100B2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65CC4C6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41446FC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投标人或其他利害关系人针对资格预审文件或招标文件提出的异议</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未按法定时间和程序作出答复，或答非所问，故意规避问题，或拒收的。</w:t>
            </w:r>
          </w:p>
        </w:tc>
        <w:tc>
          <w:tcPr>
            <w:tcW w:w="1379" w:type="dxa"/>
            <w:vMerge w:val="continue"/>
            <w:tcBorders>
              <w:tl2br w:val="nil"/>
              <w:tr2bl w:val="nil"/>
            </w:tcBorders>
            <w:noWrap w:val="0"/>
            <w:tcMar>
              <w:top w:w="60" w:type="dxa"/>
              <w:left w:w="120" w:type="dxa"/>
              <w:bottom w:w="30" w:type="dxa"/>
              <w:right w:w="120" w:type="dxa"/>
            </w:tcMar>
            <w:vAlign w:val="center"/>
          </w:tcPr>
          <w:p w14:paraId="4056E253">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20D7439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1F31D33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2A3820B8">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839" w:type="dxa"/>
            <w:vMerge w:val="continue"/>
            <w:tcBorders>
              <w:tl2br w:val="nil"/>
              <w:tr2bl w:val="nil"/>
            </w:tcBorders>
            <w:noWrap w:val="0"/>
            <w:tcMar>
              <w:top w:w="60" w:type="dxa"/>
              <w:left w:w="120" w:type="dxa"/>
              <w:bottom w:w="30" w:type="dxa"/>
              <w:right w:w="120" w:type="dxa"/>
            </w:tcMar>
            <w:vAlign w:val="center"/>
          </w:tcPr>
          <w:p w14:paraId="7684FB0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r>
      <w:tr w14:paraId="5C40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restart"/>
            <w:tcBorders>
              <w:tl2br w:val="nil"/>
              <w:tr2bl w:val="nil"/>
            </w:tcBorders>
            <w:noWrap w:val="0"/>
            <w:tcMar>
              <w:top w:w="60" w:type="dxa"/>
              <w:left w:w="120" w:type="dxa"/>
              <w:bottom w:w="30" w:type="dxa"/>
              <w:right w:w="120" w:type="dxa"/>
            </w:tcMar>
            <w:vAlign w:val="center"/>
          </w:tcPr>
          <w:p w14:paraId="6006908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不良</w:t>
            </w:r>
          </w:p>
          <w:p w14:paraId="4F64A94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信用</w:t>
            </w:r>
          </w:p>
          <w:p w14:paraId="160F7F7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tc>
        <w:tc>
          <w:tcPr>
            <w:tcW w:w="722" w:type="dxa"/>
            <w:vMerge w:val="restart"/>
            <w:tcBorders>
              <w:tl2br w:val="nil"/>
              <w:tr2bl w:val="nil"/>
            </w:tcBorders>
            <w:noWrap w:val="0"/>
            <w:tcMar>
              <w:top w:w="60" w:type="dxa"/>
              <w:left w:w="120" w:type="dxa"/>
              <w:bottom w:w="30" w:type="dxa"/>
              <w:right w:w="120" w:type="dxa"/>
            </w:tcMar>
            <w:vAlign w:val="center"/>
          </w:tcPr>
          <w:p w14:paraId="43D2380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招标</w:t>
            </w:r>
          </w:p>
          <w:p w14:paraId="5C5DBDB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公告</w:t>
            </w:r>
          </w:p>
          <w:p w14:paraId="3ACBF85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招标</w:t>
            </w:r>
          </w:p>
          <w:p w14:paraId="7F25EE3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文件</w:t>
            </w:r>
          </w:p>
        </w:tc>
        <w:tc>
          <w:tcPr>
            <w:tcW w:w="7643" w:type="dxa"/>
            <w:tcBorders>
              <w:tl2br w:val="nil"/>
              <w:tr2bl w:val="nil"/>
            </w:tcBorders>
            <w:noWrap w:val="0"/>
            <w:tcMar>
              <w:top w:w="60" w:type="dxa"/>
              <w:left w:w="120" w:type="dxa"/>
              <w:bottom w:w="30" w:type="dxa"/>
              <w:right w:w="120" w:type="dxa"/>
            </w:tcMar>
            <w:vAlign w:val="center"/>
          </w:tcPr>
          <w:p w14:paraId="1CFFD95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发布资格预审公告（招标公告）、资格预审文件（招标文件）或其他成果文件，违反招标投标法律法规及规章关于时限的规定的</w:t>
            </w:r>
            <w:r>
              <w:rPr>
                <w:rFonts w:hint="eastAsia" w:ascii="方正仿宋_GBK" w:hAnsi="方正仿宋_GBK" w:eastAsia="方正仿宋_GBK" w:cs="方正仿宋_GBK"/>
                <w:color w:val="auto"/>
                <w:sz w:val="21"/>
                <w:szCs w:val="21"/>
                <w:highlight w:val="none"/>
                <w:lang w:eastAsia="zh-CN"/>
              </w:rPr>
              <w:t>，在截止时间前</w:t>
            </w:r>
            <w:r>
              <w:rPr>
                <w:rFonts w:hint="eastAsia" w:ascii="方正仿宋_GBK" w:hAnsi="方正仿宋_GBK" w:eastAsia="方正仿宋_GBK" w:cs="方正仿宋_GBK"/>
                <w:color w:val="auto"/>
                <w:sz w:val="21"/>
                <w:szCs w:val="21"/>
                <w:highlight w:val="none"/>
              </w:rPr>
              <w:t>以不合理理由修改相关内容的。</w:t>
            </w:r>
          </w:p>
        </w:tc>
        <w:tc>
          <w:tcPr>
            <w:tcW w:w="1379" w:type="dxa"/>
            <w:vMerge w:val="restart"/>
            <w:tcBorders>
              <w:tl2br w:val="nil"/>
              <w:tr2bl w:val="nil"/>
            </w:tcBorders>
            <w:noWrap w:val="0"/>
            <w:tcMar>
              <w:top w:w="60" w:type="dxa"/>
              <w:left w:w="120" w:type="dxa"/>
              <w:bottom w:w="30" w:type="dxa"/>
              <w:right w:w="120" w:type="dxa"/>
            </w:tcMar>
            <w:vAlign w:val="center"/>
          </w:tcPr>
          <w:p w14:paraId="29E7B86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以项目属地</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b w:val="0"/>
                <w:bCs w:val="0"/>
                <w:color w:val="auto"/>
                <w:sz w:val="21"/>
                <w:szCs w:val="21"/>
                <w:highlight w:val="none"/>
                <w:lang w:eastAsia="zh-CN"/>
              </w:rPr>
              <w:t>部门标后评估意见为准</w:t>
            </w:r>
          </w:p>
        </w:tc>
        <w:tc>
          <w:tcPr>
            <w:tcW w:w="722" w:type="dxa"/>
            <w:tcBorders>
              <w:bottom w:val="single" w:color="auto" w:sz="4" w:space="0"/>
              <w:tl2br w:val="nil"/>
              <w:tr2bl w:val="nil"/>
            </w:tcBorders>
            <w:noWrap w:val="0"/>
            <w:tcMar>
              <w:top w:w="60" w:type="dxa"/>
              <w:left w:w="120" w:type="dxa"/>
              <w:bottom w:w="30" w:type="dxa"/>
              <w:right w:w="120" w:type="dxa"/>
            </w:tcMar>
            <w:vAlign w:val="center"/>
          </w:tcPr>
          <w:p w14:paraId="7A9E931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72EC2F7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restart"/>
            <w:tcBorders>
              <w:tl2br w:val="nil"/>
              <w:tr2bl w:val="nil"/>
            </w:tcBorders>
            <w:noWrap w:val="0"/>
            <w:tcMar>
              <w:top w:w="60" w:type="dxa"/>
              <w:left w:w="120" w:type="dxa"/>
              <w:bottom w:w="30" w:type="dxa"/>
              <w:right w:w="120" w:type="dxa"/>
            </w:tcMar>
            <w:vAlign w:val="center"/>
          </w:tcPr>
          <w:p w14:paraId="61E7933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1年</w:t>
            </w:r>
          </w:p>
        </w:tc>
        <w:tc>
          <w:tcPr>
            <w:tcW w:w="839" w:type="dxa"/>
            <w:vMerge w:val="restart"/>
            <w:tcBorders>
              <w:right w:val="single" w:color="auto" w:sz="4" w:space="0"/>
              <w:tl2br w:val="nil"/>
              <w:tr2bl w:val="nil"/>
            </w:tcBorders>
            <w:noWrap w:val="0"/>
            <w:tcMar>
              <w:top w:w="60" w:type="dxa"/>
              <w:left w:w="120" w:type="dxa"/>
              <w:bottom w:w="30" w:type="dxa"/>
              <w:right w:w="120" w:type="dxa"/>
            </w:tcMar>
            <w:vAlign w:val="center"/>
          </w:tcPr>
          <w:p w14:paraId="57CCC47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val="en-US" w:eastAsia="zh-CN"/>
              </w:rPr>
              <w:t>县级以上</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b w:val="0"/>
                <w:bCs w:val="0"/>
                <w:color w:val="auto"/>
                <w:sz w:val="21"/>
                <w:szCs w:val="21"/>
                <w:highlight w:val="none"/>
                <w:lang w:val="en-US" w:eastAsia="zh-CN"/>
              </w:rPr>
              <w:t>建设部门</w:t>
            </w:r>
          </w:p>
        </w:tc>
      </w:tr>
      <w:tr w14:paraId="708E9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16F592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04E00EC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139EE2F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eastAsia="zh-CN"/>
              </w:rPr>
            </w:pPr>
            <w:r>
              <w:rPr>
                <w:rFonts w:hint="eastAsia" w:ascii="方正仿宋_GBK" w:hAnsi="方正仿宋_GBK" w:eastAsia="方正仿宋_GBK" w:cs="方正仿宋_GBK"/>
                <w:color w:val="auto"/>
                <w:sz w:val="21"/>
                <w:szCs w:val="21"/>
                <w:highlight w:val="none"/>
                <w:lang w:eastAsia="zh-CN"/>
              </w:rPr>
              <w:t>发布预审公告（招标公告）、资格预审文件（招标文件）或其他成果文件后擅自终止招标的。</w:t>
            </w:r>
          </w:p>
        </w:tc>
        <w:tc>
          <w:tcPr>
            <w:tcW w:w="1379" w:type="dxa"/>
            <w:vMerge w:val="continue"/>
            <w:tcBorders>
              <w:tl2br w:val="nil"/>
              <w:tr2bl w:val="nil"/>
            </w:tcBorders>
            <w:noWrap w:val="0"/>
            <w:tcMar>
              <w:top w:w="60" w:type="dxa"/>
              <w:left w:w="120" w:type="dxa"/>
              <w:bottom w:w="30" w:type="dxa"/>
              <w:right w:w="120" w:type="dxa"/>
            </w:tcMar>
            <w:vAlign w:val="center"/>
          </w:tcPr>
          <w:p w14:paraId="4460823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22" w:type="dxa"/>
            <w:tcBorders>
              <w:top w:val="single" w:color="auto" w:sz="4" w:space="0"/>
              <w:left w:val="single" w:color="auto" w:sz="4" w:space="0"/>
              <w:bottom w:val="single" w:color="auto" w:sz="4" w:space="0"/>
              <w:right w:val="single" w:color="auto" w:sz="4" w:space="0"/>
              <w:tl2br w:val="nil"/>
              <w:tr2bl w:val="nil"/>
            </w:tcBorders>
            <w:noWrap w:val="0"/>
            <w:tcMar>
              <w:top w:w="60" w:type="dxa"/>
              <w:left w:w="120" w:type="dxa"/>
              <w:bottom w:w="30" w:type="dxa"/>
              <w:right w:w="120" w:type="dxa"/>
            </w:tcMar>
            <w:vAlign w:val="center"/>
          </w:tcPr>
          <w:p w14:paraId="332157E5">
            <w:pPr>
              <w:snapToGrid/>
              <w:spacing w:line="280" w:lineRule="exact"/>
              <w:jc w:val="center"/>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284DFAF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506A839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45337EE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r>
      <w:tr w14:paraId="20F74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083A75D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bottom w:val="single" w:color="auto" w:sz="4" w:space="0"/>
              <w:tl2br w:val="nil"/>
              <w:tr2bl w:val="nil"/>
            </w:tcBorders>
            <w:noWrap w:val="0"/>
            <w:tcMar>
              <w:top w:w="60" w:type="dxa"/>
              <w:left w:w="120" w:type="dxa"/>
              <w:bottom w:w="30" w:type="dxa"/>
              <w:right w:w="120" w:type="dxa"/>
            </w:tcMar>
            <w:vAlign w:val="center"/>
          </w:tcPr>
          <w:p w14:paraId="1C4AA22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4AF6E6B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strike/>
                <w:dstrike w:val="0"/>
                <w:color w:val="auto"/>
                <w:sz w:val="21"/>
                <w:szCs w:val="21"/>
                <w:highlight w:val="none"/>
              </w:rPr>
            </w:pPr>
            <w:r>
              <w:rPr>
                <w:rFonts w:hint="eastAsia" w:ascii="方正仿宋_GBK" w:hAnsi="方正仿宋_GBK" w:eastAsia="方正仿宋_GBK" w:cs="方正仿宋_GBK"/>
                <w:color w:val="auto"/>
                <w:sz w:val="21"/>
                <w:szCs w:val="21"/>
                <w:highlight w:val="none"/>
                <w:lang w:eastAsia="zh-CN"/>
              </w:rPr>
              <w:t>拟定的资格预审文件（招标文件）存在编制质量问题引起招标、评标工作不能正常进行或引发后期投诉的。</w:t>
            </w:r>
          </w:p>
        </w:tc>
        <w:tc>
          <w:tcPr>
            <w:tcW w:w="1379" w:type="dxa"/>
            <w:vMerge w:val="continue"/>
            <w:tcBorders>
              <w:bottom w:val="single" w:color="auto" w:sz="4" w:space="0"/>
              <w:tl2br w:val="nil"/>
              <w:tr2bl w:val="nil"/>
            </w:tcBorders>
            <w:noWrap w:val="0"/>
            <w:tcMar>
              <w:top w:w="60" w:type="dxa"/>
              <w:left w:w="120" w:type="dxa"/>
              <w:bottom w:w="30" w:type="dxa"/>
              <w:right w:w="120" w:type="dxa"/>
            </w:tcMar>
            <w:vAlign w:val="center"/>
          </w:tcPr>
          <w:p w14:paraId="2090AAD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strike/>
                <w:dstrike w:val="0"/>
                <w:color w:val="auto"/>
                <w:sz w:val="21"/>
                <w:szCs w:val="21"/>
                <w:highlight w:val="none"/>
              </w:rPr>
            </w:pPr>
          </w:p>
        </w:tc>
        <w:tc>
          <w:tcPr>
            <w:tcW w:w="722" w:type="dxa"/>
            <w:tcBorders>
              <w:top w:val="single" w:color="auto" w:sz="4" w:space="0"/>
              <w:left w:val="single" w:color="auto" w:sz="4" w:space="0"/>
              <w:bottom w:val="single" w:color="auto" w:sz="4" w:space="0"/>
              <w:right w:val="single" w:color="auto" w:sz="4" w:space="0"/>
              <w:tl2br w:val="nil"/>
              <w:tr2bl w:val="nil"/>
            </w:tcBorders>
            <w:noWrap w:val="0"/>
            <w:tcMar>
              <w:top w:w="60" w:type="dxa"/>
              <w:left w:w="120" w:type="dxa"/>
              <w:bottom w:w="30" w:type="dxa"/>
              <w:right w:w="120" w:type="dxa"/>
            </w:tcMar>
            <w:vAlign w:val="center"/>
          </w:tcPr>
          <w:p w14:paraId="65F272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strike/>
                <w:dstrike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6CDBAFD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strike/>
                <w:dstrike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7039C1F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strike/>
                <w:dstrike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5D74FC89">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strike/>
                <w:dstrike w:val="0"/>
                <w:color w:val="auto"/>
                <w:sz w:val="21"/>
                <w:szCs w:val="21"/>
                <w:highlight w:val="none"/>
              </w:rPr>
            </w:pPr>
          </w:p>
        </w:tc>
      </w:tr>
      <w:tr w14:paraId="11C19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55954B3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restart"/>
            <w:tcBorders>
              <w:top w:val="single" w:color="auto" w:sz="4" w:space="0"/>
              <w:tl2br w:val="nil"/>
              <w:tr2bl w:val="nil"/>
            </w:tcBorders>
            <w:noWrap w:val="0"/>
            <w:tcMar>
              <w:top w:w="60" w:type="dxa"/>
              <w:left w:w="120" w:type="dxa"/>
              <w:bottom w:w="30" w:type="dxa"/>
              <w:right w:w="120" w:type="dxa"/>
            </w:tcMar>
            <w:vAlign w:val="center"/>
          </w:tcPr>
          <w:p w14:paraId="5B255DD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开标评标</w:t>
            </w:r>
          </w:p>
        </w:tc>
        <w:tc>
          <w:tcPr>
            <w:tcW w:w="7643" w:type="dxa"/>
            <w:tcBorders>
              <w:tl2br w:val="nil"/>
              <w:tr2bl w:val="nil"/>
            </w:tcBorders>
            <w:noWrap w:val="0"/>
            <w:tcMar>
              <w:top w:w="60" w:type="dxa"/>
              <w:left w:w="120" w:type="dxa"/>
              <w:bottom w:w="30" w:type="dxa"/>
              <w:right w:w="120" w:type="dxa"/>
            </w:tcMar>
            <w:vAlign w:val="center"/>
          </w:tcPr>
          <w:p w14:paraId="3483202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未在住房城乡建设部门监督下抽取评标专家或未按确定的专业、人数</w:t>
            </w:r>
            <w:r>
              <w:rPr>
                <w:rFonts w:hint="eastAsia" w:ascii="方正仿宋_GBK" w:hAnsi="方正仿宋_GBK" w:eastAsia="方正仿宋_GBK" w:cs="方正仿宋_GBK"/>
                <w:color w:val="auto"/>
                <w:sz w:val="21"/>
                <w:szCs w:val="21"/>
                <w:highlight w:val="none"/>
              </w:rPr>
              <w:t>抽取评标专家</w:t>
            </w:r>
            <w:r>
              <w:rPr>
                <w:rFonts w:hint="eastAsia" w:ascii="方正仿宋_GBK" w:hAnsi="方正仿宋_GBK" w:eastAsia="方正仿宋_GBK" w:cs="方正仿宋_GBK"/>
                <w:color w:val="auto"/>
                <w:sz w:val="21"/>
                <w:szCs w:val="21"/>
                <w:highlight w:val="none"/>
                <w:lang w:eastAsia="zh-CN"/>
              </w:rPr>
              <w:t>的</w:t>
            </w:r>
            <w:r>
              <w:rPr>
                <w:rFonts w:hint="eastAsia" w:ascii="方正仿宋_GBK" w:hAnsi="方正仿宋_GBK" w:eastAsia="方正仿宋_GBK" w:cs="方正仿宋_GBK"/>
                <w:color w:val="auto"/>
                <w:sz w:val="21"/>
                <w:szCs w:val="21"/>
                <w:highlight w:val="none"/>
              </w:rPr>
              <w:t>。</w:t>
            </w:r>
          </w:p>
        </w:tc>
        <w:tc>
          <w:tcPr>
            <w:tcW w:w="1379" w:type="dxa"/>
            <w:vMerge w:val="restart"/>
            <w:tcBorders>
              <w:top w:val="single" w:color="auto" w:sz="4" w:space="0"/>
              <w:tl2br w:val="nil"/>
              <w:tr2bl w:val="nil"/>
            </w:tcBorders>
            <w:noWrap w:val="0"/>
            <w:tcMar>
              <w:top w:w="60" w:type="dxa"/>
              <w:left w:w="120" w:type="dxa"/>
              <w:bottom w:w="30" w:type="dxa"/>
              <w:right w:w="120" w:type="dxa"/>
            </w:tcMar>
            <w:vAlign w:val="center"/>
          </w:tcPr>
          <w:p w14:paraId="5402DA7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left"/>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eastAsia="zh-CN"/>
              </w:rPr>
              <w:t>以项目属地</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b w:val="0"/>
                <w:bCs w:val="0"/>
                <w:color w:val="auto"/>
                <w:sz w:val="21"/>
                <w:szCs w:val="21"/>
                <w:highlight w:val="none"/>
                <w:lang w:eastAsia="zh-CN"/>
              </w:rPr>
              <w:t>部门标后评估意见为准</w:t>
            </w:r>
          </w:p>
        </w:tc>
        <w:tc>
          <w:tcPr>
            <w:tcW w:w="722" w:type="dxa"/>
            <w:tcBorders>
              <w:top w:val="single" w:color="auto" w:sz="4" w:space="0"/>
              <w:tl2br w:val="nil"/>
              <w:tr2bl w:val="nil"/>
            </w:tcBorders>
            <w:noWrap w:val="0"/>
            <w:tcMar>
              <w:top w:w="60" w:type="dxa"/>
              <w:left w:w="120" w:type="dxa"/>
              <w:bottom w:w="30" w:type="dxa"/>
              <w:right w:w="120" w:type="dxa"/>
            </w:tcMar>
            <w:vAlign w:val="center"/>
          </w:tcPr>
          <w:p w14:paraId="6D11A01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6B0588F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1115D75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7454A20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r>
      <w:tr w14:paraId="44E38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CA4521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2D1BD00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3227A82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招标代理人员</w:t>
            </w:r>
            <w:r>
              <w:rPr>
                <w:rFonts w:hint="eastAsia" w:ascii="方正仿宋_GBK" w:hAnsi="方正仿宋_GBK" w:eastAsia="方正仿宋_GBK" w:cs="方正仿宋_GBK"/>
                <w:color w:val="auto"/>
                <w:sz w:val="21"/>
                <w:szCs w:val="21"/>
                <w:highlight w:val="none"/>
              </w:rPr>
              <w:t>违规将通讯工具（含手机、PAD、笔记本电脑等无线上网设备）带入评标区的</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在评标区使用通讯工具的</w:t>
            </w:r>
            <w:r>
              <w:rPr>
                <w:rFonts w:hint="eastAsia" w:ascii="方正仿宋_GBK" w:hAnsi="方正仿宋_GBK" w:eastAsia="方正仿宋_GBK" w:cs="方正仿宋_GBK"/>
                <w:color w:val="auto"/>
                <w:sz w:val="21"/>
                <w:szCs w:val="21"/>
                <w:highlight w:val="none"/>
                <w:lang w:eastAsia="zh-CN"/>
              </w:rPr>
              <w:t>。</w:t>
            </w:r>
          </w:p>
        </w:tc>
        <w:tc>
          <w:tcPr>
            <w:tcW w:w="1379" w:type="dxa"/>
            <w:vMerge w:val="continue"/>
            <w:tcBorders>
              <w:tl2br w:val="nil"/>
              <w:tr2bl w:val="nil"/>
            </w:tcBorders>
            <w:noWrap w:val="0"/>
            <w:tcMar>
              <w:top w:w="60" w:type="dxa"/>
              <w:left w:w="120" w:type="dxa"/>
              <w:bottom w:w="30" w:type="dxa"/>
              <w:right w:w="120" w:type="dxa"/>
            </w:tcMar>
            <w:vAlign w:val="center"/>
          </w:tcPr>
          <w:p w14:paraId="77B1ACB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00BB32F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1BF586E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3EA9903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26A621C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005AA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705D54E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25B531B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4A995D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评标过程中擅自进出评标区</w:t>
            </w:r>
            <w:r>
              <w:rPr>
                <w:rFonts w:hint="eastAsia" w:ascii="方正仿宋_GBK" w:hAnsi="方正仿宋_GBK" w:eastAsia="方正仿宋_GBK" w:cs="方正仿宋_GBK"/>
                <w:color w:val="auto"/>
                <w:sz w:val="21"/>
                <w:szCs w:val="21"/>
                <w:highlight w:val="none"/>
                <w:lang w:eastAsia="zh-CN"/>
              </w:rPr>
              <w:t>或私下联系评标委员会成员</w:t>
            </w:r>
            <w:r>
              <w:rPr>
                <w:rFonts w:hint="eastAsia" w:ascii="方正仿宋_GBK" w:hAnsi="方正仿宋_GBK" w:eastAsia="方正仿宋_GBK" w:cs="方正仿宋_GBK"/>
                <w:color w:val="auto"/>
                <w:sz w:val="21"/>
                <w:szCs w:val="21"/>
                <w:highlight w:val="none"/>
              </w:rPr>
              <w:t>的。</w:t>
            </w:r>
          </w:p>
        </w:tc>
        <w:tc>
          <w:tcPr>
            <w:tcW w:w="1379" w:type="dxa"/>
            <w:vMerge w:val="continue"/>
            <w:tcBorders>
              <w:tl2br w:val="nil"/>
              <w:tr2bl w:val="nil"/>
            </w:tcBorders>
            <w:noWrap w:val="0"/>
            <w:tcMar>
              <w:top w:w="60" w:type="dxa"/>
              <w:left w:w="120" w:type="dxa"/>
              <w:bottom w:w="30" w:type="dxa"/>
              <w:right w:w="120" w:type="dxa"/>
            </w:tcMar>
            <w:vAlign w:val="center"/>
          </w:tcPr>
          <w:p w14:paraId="7595143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4AA9DBB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1DA4D48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309D88E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35EE924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52B6C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5E59F6F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48C3EFD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511DFCD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对评标委员会进行倾向性引导或干扰正常评标秩序的</w:t>
            </w:r>
            <w:r>
              <w:rPr>
                <w:rFonts w:hint="eastAsia" w:ascii="方正仿宋_GBK" w:hAnsi="方正仿宋_GBK" w:eastAsia="方正仿宋_GBK" w:cs="方正仿宋_GBK"/>
                <w:color w:val="auto"/>
                <w:sz w:val="21"/>
                <w:szCs w:val="21"/>
                <w:highlight w:val="none"/>
                <w:lang w:eastAsia="zh-CN"/>
              </w:rPr>
              <w:t>。</w:t>
            </w:r>
          </w:p>
        </w:tc>
        <w:tc>
          <w:tcPr>
            <w:tcW w:w="1379" w:type="dxa"/>
            <w:vMerge w:val="continue"/>
            <w:tcBorders>
              <w:tl2br w:val="nil"/>
              <w:tr2bl w:val="nil"/>
            </w:tcBorders>
            <w:noWrap w:val="0"/>
            <w:tcMar>
              <w:top w:w="60" w:type="dxa"/>
              <w:left w:w="120" w:type="dxa"/>
              <w:bottom w:w="30" w:type="dxa"/>
              <w:right w:w="120" w:type="dxa"/>
            </w:tcMar>
            <w:vAlign w:val="center"/>
          </w:tcPr>
          <w:p w14:paraId="0625EC1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4B73E43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6E9217B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129278A1">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5C06416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3F262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6BE233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031073B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0637CED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明知或发现</w:t>
            </w:r>
            <w:r>
              <w:rPr>
                <w:rFonts w:hint="eastAsia" w:ascii="方正仿宋_GBK" w:hAnsi="方正仿宋_GBK" w:eastAsia="方正仿宋_GBK" w:cs="方正仿宋_GBK"/>
                <w:color w:val="auto"/>
                <w:sz w:val="21"/>
                <w:szCs w:val="21"/>
                <w:highlight w:val="none"/>
              </w:rPr>
              <w:t>投标人或评标专家在招标投标活动中有违法违规行为而不向招标投标监管部门报告的</w:t>
            </w:r>
            <w:r>
              <w:rPr>
                <w:rFonts w:hint="eastAsia" w:ascii="方正仿宋_GBK" w:hAnsi="方正仿宋_GBK" w:eastAsia="方正仿宋_GBK" w:cs="方正仿宋_GBK"/>
                <w:color w:val="auto"/>
                <w:sz w:val="21"/>
                <w:szCs w:val="21"/>
                <w:highlight w:val="none"/>
                <w:lang w:eastAsia="zh-CN"/>
              </w:rPr>
              <w:t>。</w:t>
            </w:r>
          </w:p>
        </w:tc>
        <w:tc>
          <w:tcPr>
            <w:tcW w:w="1379" w:type="dxa"/>
            <w:vMerge w:val="continue"/>
            <w:tcBorders>
              <w:tl2br w:val="nil"/>
              <w:tr2bl w:val="nil"/>
            </w:tcBorders>
            <w:noWrap w:val="0"/>
            <w:tcMar>
              <w:top w:w="60" w:type="dxa"/>
              <w:left w:w="120" w:type="dxa"/>
              <w:bottom w:w="30" w:type="dxa"/>
              <w:right w:w="120" w:type="dxa"/>
            </w:tcMar>
            <w:vAlign w:val="center"/>
          </w:tcPr>
          <w:p w14:paraId="3D112A1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05D6DE71">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2E05983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2D0EC98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2522D42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2FD2C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35FD16B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167108F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16ABC71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指使、暗示或强迫要求评标委员会推荐的中标候选人放弃中标的。</w:t>
            </w:r>
          </w:p>
        </w:tc>
        <w:tc>
          <w:tcPr>
            <w:tcW w:w="1379" w:type="dxa"/>
            <w:vMerge w:val="continue"/>
            <w:tcBorders>
              <w:tl2br w:val="nil"/>
              <w:tr2bl w:val="nil"/>
            </w:tcBorders>
            <w:noWrap w:val="0"/>
            <w:tcMar>
              <w:top w:w="60" w:type="dxa"/>
              <w:left w:w="120" w:type="dxa"/>
              <w:bottom w:w="30" w:type="dxa"/>
              <w:right w:w="120" w:type="dxa"/>
            </w:tcMar>
            <w:vAlign w:val="center"/>
          </w:tcPr>
          <w:p w14:paraId="56C8C81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27001D6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7B46962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3848EB7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6591E77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63D3C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654030C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7967D77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13CF5A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开标记录、评标数据统计出现重大错误，影响招标公正性或造成不良影响的。</w:t>
            </w:r>
          </w:p>
        </w:tc>
        <w:tc>
          <w:tcPr>
            <w:tcW w:w="1379" w:type="dxa"/>
            <w:vMerge w:val="continue"/>
            <w:tcBorders>
              <w:tl2br w:val="nil"/>
              <w:tr2bl w:val="nil"/>
            </w:tcBorders>
            <w:noWrap w:val="0"/>
            <w:tcMar>
              <w:top w:w="60" w:type="dxa"/>
              <w:left w:w="120" w:type="dxa"/>
              <w:bottom w:w="30" w:type="dxa"/>
              <w:right w:w="120" w:type="dxa"/>
            </w:tcMar>
            <w:vAlign w:val="center"/>
          </w:tcPr>
          <w:p w14:paraId="61DD4D1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6D538A0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06EA93D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785C1B3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71613E01">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67FFD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0124250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5C777A2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1BF2A60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组织开、评标或</w:t>
            </w:r>
            <w:r>
              <w:rPr>
                <w:rFonts w:hint="eastAsia" w:ascii="方正仿宋_GBK" w:hAnsi="方正仿宋_GBK" w:eastAsia="方正仿宋_GBK" w:cs="方正仿宋_GBK"/>
                <w:color w:val="auto"/>
                <w:sz w:val="21"/>
                <w:szCs w:val="21"/>
                <w:highlight w:val="none"/>
              </w:rPr>
              <w:t>进入开、评标</w:t>
            </w:r>
            <w:r>
              <w:rPr>
                <w:rFonts w:hint="eastAsia" w:ascii="方正仿宋_GBK" w:hAnsi="方正仿宋_GBK" w:eastAsia="方正仿宋_GBK" w:cs="方正仿宋_GBK"/>
                <w:color w:val="auto"/>
                <w:sz w:val="21"/>
                <w:szCs w:val="21"/>
                <w:highlight w:val="none"/>
                <w:lang w:eastAsia="zh-CN"/>
              </w:rPr>
              <w:t>区</w:t>
            </w:r>
            <w:r>
              <w:rPr>
                <w:rFonts w:hint="eastAsia" w:ascii="方正仿宋_GBK" w:hAnsi="方正仿宋_GBK" w:eastAsia="方正仿宋_GBK" w:cs="方正仿宋_GBK"/>
                <w:color w:val="auto"/>
                <w:sz w:val="21"/>
                <w:szCs w:val="21"/>
                <w:highlight w:val="none"/>
              </w:rPr>
              <w:t>的招标代理人</w:t>
            </w:r>
            <w:r>
              <w:rPr>
                <w:rFonts w:hint="eastAsia" w:ascii="方正仿宋_GBK" w:hAnsi="方正仿宋_GBK" w:eastAsia="方正仿宋_GBK" w:cs="方正仿宋_GBK"/>
                <w:color w:val="auto"/>
                <w:sz w:val="21"/>
                <w:szCs w:val="21"/>
                <w:highlight w:val="none"/>
                <w:lang w:eastAsia="zh-CN"/>
              </w:rPr>
              <w:t>员是非</w:t>
            </w:r>
            <w:r>
              <w:rPr>
                <w:rFonts w:hint="eastAsia" w:ascii="方正仿宋_GBK" w:hAnsi="方正仿宋_GBK" w:eastAsia="方正仿宋_GBK" w:cs="方正仿宋_GBK"/>
                <w:color w:val="auto"/>
                <w:sz w:val="21"/>
                <w:szCs w:val="21"/>
                <w:highlight w:val="none"/>
              </w:rPr>
              <w:t>招标代理合同中</w:t>
            </w:r>
            <w:r>
              <w:rPr>
                <w:rFonts w:hint="eastAsia" w:ascii="方正仿宋_GBK" w:hAnsi="方正仿宋_GBK" w:eastAsia="方正仿宋_GBK" w:cs="方正仿宋_GBK"/>
                <w:color w:val="auto"/>
                <w:sz w:val="21"/>
                <w:szCs w:val="21"/>
                <w:highlight w:val="none"/>
                <w:lang w:eastAsia="zh-CN"/>
              </w:rPr>
              <w:t>约定的项目组成员</w:t>
            </w:r>
            <w:r>
              <w:rPr>
                <w:rFonts w:hint="eastAsia" w:ascii="方正仿宋_GBK" w:hAnsi="方正仿宋_GBK" w:eastAsia="方正仿宋_GBK" w:cs="方正仿宋_GBK"/>
                <w:color w:val="auto"/>
                <w:sz w:val="21"/>
                <w:szCs w:val="21"/>
                <w:highlight w:val="none"/>
              </w:rPr>
              <w:t>的。</w:t>
            </w:r>
          </w:p>
        </w:tc>
        <w:tc>
          <w:tcPr>
            <w:tcW w:w="1379" w:type="dxa"/>
            <w:vMerge w:val="continue"/>
            <w:tcBorders>
              <w:tl2br w:val="nil"/>
              <w:tr2bl w:val="nil"/>
            </w:tcBorders>
            <w:noWrap w:val="0"/>
            <w:tcMar>
              <w:top w:w="60" w:type="dxa"/>
              <w:left w:w="120" w:type="dxa"/>
              <w:bottom w:w="30" w:type="dxa"/>
              <w:right w:w="120" w:type="dxa"/>
            </w:tcMar>
            <w:vAlign w:val="center"/>
          </w:tcPr>
          <w:p w14:paraId="05C7BA6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left"/>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405B11D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5870113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left"/>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78A735A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left"/>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2B4B050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r>
      <w:tr w14:paraId="61560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7301F26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bottom w:val="single" w:color="auto" w:sz="4" w:space="0"/>
              <w:tl2br w:val="nil"/>
              <w:tr2bl w:val="nil"/>
            </w:tcBorders>
            <w:noWrap w:val="0"/>
            <w:tcMar>
              <w:top w:w="60" w:type="dxa"/>
              <w:left w:w="120" w:type="dxa"/>
              <w:bottom w:w="30" w:type="dxa"/>
              <w:right w:w="120" w:type="dxa"/>
            </w:tcMar>
            <w:vAlign w:val="center"/>
          </w:tcPr>
          <w:p w14:paraId="26E73E7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bottom w:val="single" w:color="auto" w:sz="4" w:space="0"/>
              <w:tl2br w:val="nil"/>
              <w:tr2bl w:val="nil"/>
            </w:tcBorders>
            <w:noWrap w:val="0"/>
            <w:tcMar>
              <w:top w:w="60" w:type="dxa"/>
              <w:left w:w="120" w:type="dxa"/>
              <w:bottom w:w="30" w:type="dxa"/>
              <w:right w:w="120" w:type="dxa"/>
            </w:tcMar>
            <w:vAlign w:val="center"/>
          </w:tcPr>
          <w:p w14:paraId="116DA79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因招标代理原因，开标评标过程记录不完整、</w:t>
            </w:r>
            <w:r>
              <w:rPr>
                <w:rFonts w:hint="eastAsia" w:ascii="方正仿宋_GBK" w:hAnsi="方正仿宋_GBK" w:eastAsia="方正仿宋_GBK" w:cs="方正仿宋_GBK"/>
                <w:color w:val="auto"/>
                <w:sz w:val="21"/>
                <w:szCs w:val="21"/>
                <w:highlight w:val="none"/>
                <w:lang w:eastAsia="zh-CN"/>
              </w:rPr>
              <w:t>错误</w:t>
            </w:r>
            <w:r>
              <w:rPr>
                <w:rFonts w:hint="eastAsia" w:ascii="方正仿宋_GBK" w:hAnsi="方正仿宋_GBK" w:eastAsia="方正仿宋_GBK" w:cs="方正仿宋_GBK"/>
                <w:color w:val="auto"/>
                <w:sz w:val="21"/>
                <w:szCs w:val="21"/>
                <w:highlight w:val="none"/>
              </w:rPr>
              <w:t>，重要内容记录不清，或开标过程中相关资料未履行签字手续或签字手续不完备的。</w:t>
            </w:r>
          </w:p>
        </w:tc>
        <w:tc>
          <w:tcPr>
            <w:tcW w:w="1379" w:type="dxa"/>
            <w:vMerge w:val="continue"/>
            <w:tcBorders>
              <w:tl2br w:val="nil"/>
              <w:tr2bl w:val="nil"/>
            </w:tcBorders>
            <w:noWrap w:val="0"/>
            <w:tcMar>
              <w:top w:w="60" w:type="dxa"/>
              <w:left w:w="120" w:type="dxa"/>
              <w:bottom w:w="30" w:type="dxa"/>
              <w:right w:w="120" w:type="dxa"/>
            </w:tcMar>
            <w:vAlign w:val="center"/>
          </w:tcPr>
          <w:p w14:paraId="37CA787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p>
        </w:tc>
        <w:tc>
          <w:tcPr>
            <w:tcW w:w="722" w:type="dxa"/>
            <w:tcBorders>
              <w:bottom w:val="single" w:color="auto" w:sz="4" w:space="0"/>
              <w:tl2br w:val="nil"/>
              <w:tr2bl w:val="nil"/>
            </w:tcBorders>
            <w:noWrap w:val="0"/>
            <w:tcMar>
              <w:top w:w="60" w:type="dxa"/>
              <w:left w:w="120" w:type="dxa"/>
              <w:bottom w:w="30" w:type="dxa"/>
              <w:right w:w="120" w:type="dxa"/>
            </w:tcMar>
            <w:vAlign w:val="center"/>
          </w:tcPr>
          <w:p w14:paraId="1675C93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4823CBB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78FFD08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2795C2E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149DA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restart"/>
            <w:tcBorders>
              <w:tl2br w:val="nil"/>
              <w:tr2bl w:val="nil"/>
            </w:tcBorders>
            <w:noWrap w:val="0"/>
            <w:tcMar>
              <w:top w:w="60" w:type="dxa"/>
              <w:left w:w="120" w:type="dxa"/>
              <w:bottom w:w="30" w:type="dxa"/>
              <w:right w:w="120" w:type="dxa"/>
            </w:tcMar>
            <w:vAlign w:val="center"/>
          </w:tcPr>
          <w:p w14:paraId="51D98795">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不良</w:t>
            </w:r>
          </w:p>
          <w:p w14:paraId="7CCEA054">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信用</w:t>
            </w:r>
          </w:p>
          <w:p w14:paraId="3A563E2D">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tc>
        <w:tc>
          <w:tcPr>
            <w:tcW w:w="722" w:type="dxa"/>
            <w:vMerge w:val="restart"/>
            <w:tcBorders>
              <w:top w:val="single" w:color="auto" w:sz="4" w:space="0"/>
              <w:tl2br w:val="nil"/>
              <w:tr2bl w:val="nil"/>
            </w:tcBorders>
            <w:noWrap w:val="0"/>
            <w:tcMar>
              <w:top w:w="60" w:type="dxa"/>
              <w:left w:w="120" w:type="dxa"/>
              <w:bottom w:w="30" w:type="dxa"/>
              <w:right w:w="120" w:type="dxa"/>
            </w:tcMar>
            <w:vAlign w:val="center"/>
          </w:tcPr>
          <w:p w14:paraId="57C9144B">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公示及招标投标书面报告</w:t>
            </w: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50CA5FA1">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中标候选人公示中，未按法定时间和程序对投标人或其他利害关系人提出的异议作出答复，或答非所问，故意规避问题，或拒收的。</w:t>
            </w:r>
          </w:p>
        </w:tc>
        <w:tc>
          <w:tcPr>
            <w:tcW w:w="1379" w:type="dxa"/>
            <w:vMerge w:val="restart"/>
            <w:tcBorders>
              <w:tl2br w:val="nil"/>
              <w:tr2bl w:val="nil"/>
            </w:tcBorders>
            <w:noWrap w:val="0"/>
            <w:tcMar>
              <w:top w:w="60" w:type="dxa"/>
              <w:left w:w="120" w:type="dxa"/>
              <w:bottom w:w="30" w:type="dxa"/>
              <w:right w:w="120" w:type="dxa"/>
            </w:tcMar>
            <w:vAlign w:val="center"/>
          </w:tcPr>
          <w:p w14:paraId="7E8483E5">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both"/>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以项目属地</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b w:val="0"/>
                <w:bCs w:val="0"/>
                <w:color w:val="auto"/>
                <w:sz w:val="21"/>
                <w:szCs w:val="21"/>
                <w:highlight w:val="none"/>
                <w:lang w:eastAsia="zh-CN"/>
              </w:rPr>
              <w:t>部门标后评估意见为准</w:t>
            </w:r>
          </w:p>
        </w:tc>
        <w:tc>
          <w:tcPr>
            <w:tcW w:w="722" w:type="dxa"/>
            <w:tcBorders>
              <w:top w:val="single" w:color="auto" w:sz="4" w:space="0"/>
              <w:tl2br w:val="nil"/>
              <w:tr2bl w:val="nil"/>
            </w:tcBorders>
            <w:noWrap w:val="0"/>
            <w:tcMar>
              <w:top w:w="60" w:type="dxa"/>
              <w:left w:w="120" w:type="dxa"/>
              <w:bottom w:w="30" w:type="dxa"/>
              <w:right w:w="120" w:type="dxa"/>
            </w:tcMar>
            <w:vAlign w:val="center"/>
          </w:tcPr>
          <w:p w14:paraId="22CDAA37">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069FA9AB">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restart"/>
            <w:tcBorders>
              <w:tl2br w:val="nil"/>
              <w:tr2bl w:val="nil"/>
            </w:tcBorders>
            <w:noWrap w:val="0"/>
            <w:tcMar>
              <w:top w:w="60" w:type="dxa"/>
              <w:left w:w="120" w:type="dxa"/>
              <w:bottom w:w="30" w:type="dxa"/>
              <w:right w:w="120" w:type="dxa"/>
            </w:tcMar>
            <w:vAlign w:val="center"/>
          </w:tcPr>
          <w:p w14:paraId="2D5A1958">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1年</w:t>
            </w:r>
          </w:p>
        </w:tc>
        <w:tc>
          <w:tcPr>
            <w:tcW w:w="839" w:type="dxa"/>
            <w:vMerge w:val="restart"/>
            <w:tcBorders>
              <w:right w:val="single" w:color="auto" w:sz="4" w:space="0"/>
              <w:tl2br w:val="nil"/>
              <w:tr2bl w:val="nil"/>
            </w:tcBorders>
            <w:noWrap w:val="0"/>
            <w:tcMar>
              <w:top w:w="60" w:type="dxa"/>
              <w:left w:w="120" w:type="dxa"/>
              <w:bottom w:w="30" w:type="dxa"/>
              <w:right w:w="120" w:type="dxa"/>
            </w:tcMar>
            <w:vAlign w:val="center"/>
          </w:tcPr>
          <w:p w14:paraId="270849F2">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县级以上</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color w:val="auto"/>
                <w:sz w:val="21"/>
                <w:szCs w:val="21"/>
                <w:highlight w:val="none"/>
              </w:rPr>
              <w:t>部门</w:t>
            </w:r>
          </w:p>
        </w:tc>
      </w:tr>
      <w:tr w14:paraId="5F7E6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02838DB5">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6CF04314">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3991B450">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中标候选人公示未在规定时间内发布</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或无正当理由迟迟不发布，或拒绝发布的</w:t>
            </w:r>
            <w:r>
              <w:rPr>
                <w:rFonts w:hint="eastAsia" w:ascii="方正仿宋_GBK" w:hAnsi="方正仿宋_GBK" w:eastAsia="方正仿宋_GBK" w:cs="方正仿宋_GBK"/>
                <w:color w:val="auto"/>
                <w:sz w:val="21"/>
                <w:szCs w:val="21"/>
                <w:highlight w:val="none"/>
                <w:lang w:eastAsia="zh-CN"/>
              </w:rPr>
              <w:t>。</w:t>
            </w:r>
          </w:p>
        </w:tc>
        <w:tc>
          <w:tcPr>
            <w:tcW w:w="1379" w:type="dxa"/>
            <w:vMerge w:val="continue"/>
            <w:tcBorders>
              <w:tl2br w:val="nil"/>
              <w:tr2bl w:val="nil"/>
            </w:tcBorders>
            <w:noWrap w:val="0"/>
            <w:tcMar>
              <w:top w:w="60" w:type="dxa"/>
              <w:left w:w="120" w:type="dxa"/>
              <w:bottom w:w="30" w:type="dxa"/>
              <w:right w:w="120" w:type="dxa"/>
            </w:tcMar>
            <w:vAlign w:val="center"/>
          </w:tcPr>
          <w:p w14:paraId="2CAFCD4B">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78B92450">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17BA0FC9">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3AF42DDB">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741DBBC8">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041C3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4D0D166F">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58B4991E">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bottom w:val="single" w:color="auto" w:sz="4" w:space="0"/>
              <w:tl2br w:val="nil"/>
              <w:tr2bl w:val="nil"/>
            </w:tcBorders>
            <w:noWrap w:val="0"/>
            <w:tcMar>
              <w:top w:w="60" w:type="dxa"/>
              <w:left w:w="120" w:type="dxa"/>
              <w:bottom w:w="30" w:type="dxa"/>
              <w:right w:w="120" w:type="dxa"/>
            </w:tcMar>
            <w:vAlign w:val="center"/>
          </w:tcPr>
          <w:p w14:paraId="2889425E">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发布的公示信息发生遗漏、错误的。</w:t>
            </w:r>
          </w:p>
        </w:tc>
        <w:tc>
          <w:tcPr>
            <w:tcW w:w="1379" w:type="dxa"/>
            <w:vMerge w:val="continue"/>
            <w:tcBorders>
              <w:tl2br w:val="nil"/>
              <w:tr2bl w:val="nil"/>
            </w:tcBorders>
            <w:noWrap w:val="0"/>
            <w:tcMar>
              <w:top w:w="60" w:type="dxa"/>
              <w:left w:w="120" w:type="dxa"/>
              <w:bottom w:w="30" w:type="dxa"/>
              <w:right w:w="120" w:type="dxa"/>
            </w:tcMar>
            <w:vAlign w:val="center"/>
          </w:tcPr>
          <w:p w14:paraId="38550D3A">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bottom w:val="single" w:color="auto" w:sz="4" w:space="0"/>
              <w:tl2br w:val="nil"/>
              <w:tr2bl w:val="nil"/>
            </w:tcBorders>
            <w:noWrap w:val="0"/>
            <w:tcMar>
              <w:top w:w="60" w:type="dxa"/>
              <w:left w:w="120" w:type="dxa"/>
              <w:bottom w:w="30" w:type="dxa"/>
              <w:right w:w="120" w:type="dxa"/>
            </w:tcMar>
            <w:vAlign w:val="center"/>
          </w:tcPr>
          <w:p w14:paraId="2FFDAC3E">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6D245DE2">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6C951D4D">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22A65EC0">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r>
      <w:tr w14:paraId="37E3C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7BF1097">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0694D94E">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bottom w:val="single" w:color="auto" w:sz="4" w:space="0"/>
              <w:tl2br w:val="nil"/>
              <w:tr2bl w:val="nil"/>
            </w:tcBorders>
            <w:noWrap w:val="0"/>
            <w:tcMar>
              <w:top w:w="60" w:type="dxa"/>
              <w:left w:w="120" w:type="dxa"/>
              <w:bottom w:w="30" w:type="dxa"/>
              <w:right w:w="120" w:type="dxa"/>
            </w:tcMar>
            <w:vAlign w:val="center"/>
          </w:tcPr>
          <w:p w14:paraId="2685419D">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yellow"/>
              </w:rPr>
            </w:pPr>
            <w:r>
              <w:rPr>
                <w:rFonts w:hint="eastAsia" w:ascii="方正仿宋_GBK" w:hAnsi="方正仿宋_GBK" w:eastAsia="方正仿宋_GBK" w:cs="方正仿宋_GBK"/>
                <w:color w:val="auto"/>
                <w:sz w:val="21"/>
                <w:szCs w:val="21"/>
                <w:highlight w:val="none"/>
                <w:lang w:eastAsia="zh-CN"/>
              </w:rPr>
              <w:t>提交的招标投标情况书面报告内容不完整、重要信息错误的。</w:t>
            </w:r>
          </w:p>
        </w:tc>
        <w:tc>
          <w:tcPr>
            <w:tcW w:w="1379" w:type="dxa"/>
            <w:vMerge w:val="continue"/>
            <w:tcBorders>
              <w:tl2br w:val="nil"/>
              <w:tr2bl w:val="nil"/>
            </w:tcBorders>
            <w:noWrap w:val="0"/>
            <w:tcMar>
              <w:top w:w="60" w:type="dxa"/>
              <w:left w:w="120" w:type="dxa"/>
              <w:bottom w:w="30" w:type="dxa"/>
              <w:right w:w="120" w:type="dxa"/>
            </w:tcMar>
            <w:vAlign w:val="center"/>
          </w:tcPr>
          <w:p w14:paraId="6C88E9CF">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22" w:type="dxa"/>
            <w:tcBorders>
              <w:bottom w:val="single" w:color="auto" w:sz="4" w:space="0"/>
              <w:tl2br w:val="nil"/>
              <w:tr2bl w:val="nil"/>
            </w:tcBorders>
            <w:noWrap w:val="0"/>
            <w:tcMar>
              <w:top w:w="60" w:type="dxa"/>
              <w:left w:w="120" w:type="dxa"/>
              <w:bottom w:w="30" w:type="dxa"/>
              <w:right w:w="120" w:type="dxa"/>
            </w:tcMar>
            <w:vAlign w:val="center"/>
          </w:tcPr>
          <w:p w14:paraId="757626BC">
            <w:pPr>
              <w:keepNext w:val="0"/>
              <w:keepLines w:val="0"/>
              <w:pageBreakBefore w:val="0"/>
              <w:widowControl w:val="0"/>
              <w:kinsoku/>
              <w:wordWrap/>
              <w:overflowPunct/>
              <w:topLinePunct w:val="0"/>
              <w:autoSpaceDE/>
              <w:autoSpaceDN/>
              <w:bidi w:val="0"/>
              <w:adjustRightInd/>
              <w:snapToGrid/>
              <w:spacing w:line="310" w:lineRule="exact"/>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41E6E2F8">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06D25B68">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75A1167E">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r>
      <w:tr w14:paraId="415F4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36012307">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bottom w:val="single" w:color="auto" w:sz="4" w:space="0"/>
              <w:tl2br w:val="nil"/>
              <w:tr2bl w:val="nil"/>
            </w:tcBorders>
            <w:noWrap w:val="0"/>
            <w:tcMar>
              <w:top w:w="60" w:type="dxa"/>
              <w:left w:w="120" w:type="dxa"/>
              <w:bottom w:w="30" w:type="dxa"/>
              <w:right w:w="120" w:type="dxa"/>
            </w:tcMar>
            <w:vAlign w:val="center"/>
          </w:tcPr>
          <w:p w14:paraId="0F1A0D5F">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bottom w:val="single" w:color="auto" w:sz="4" w:space="0"/>
              <w:tl2br w:val="nil"/>
              <w:tr2bl w:val="nil"/>
            </w:tcBorders>
            <w:noWrap w:val="0"/>
            <w:tcMar>
              <w:top w:w="60" w:type="dxa"/>
              <w:left w:w="120" w:type="dxa"/>
              <w:bottom w:w="30" w:type="dxa"/>
              <w:right w:w="120" w:type="dxa"/>
            </w:tcMar>
            <w:vAlign w:val="center"/>
          </w:tcPr>
          <w:p w14:paraId="254A9A6C">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eastAsia="zh-CN"/>
              </w:rPr>
            </w:pPr>
            <w:r>
              <w:rPr>
                <w:rFonts w:hint="eastAsia" w:ascii="方正仿宋_GBK" w:hAnsi="方正仿宋_GBK" w:eastAsia="方正仿宋_GBK" w:cs="方正仿宋_GBK"/>
                <w:color w:val="auto"/>
                <w:sz w:val="21"/>
                <w:szCs w:val="21"/>
                <w:highlight w:val="none"/>
                <w:lang w:val="en-US" w:eastAsia="zh-CN"/>
              </w:rPr>
              <w:t>未在确定中标人之日起十五日内，向</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color w:val="auto"/>
                <w:sz w:val="21"/>
                <w:szCs w:val="21"/>
                <w:highlight w:val="none"/>
                <w:lang w:val="en-US" w:eastAsia="zh-CN"/>
              </w:rPr>
              <w:t>部门提交招标投标情况书面报告的。</w:t>
            </w:r>
          </w:p>
        </w:tc>
        <w:tc>
          <w:tcPr>
            <w:tcW w:w="1379" w:type="dxa"/>
            <w:vMerge w:val="continue"/>
            <w:tcBorders>
              <w:bottom w:val="single" w:color="auto" w:sz="4" w:space="0"/>
              <w:tl2br w:val="nil"/>
              <w:tr2bl w:val="nil"/>
            </w:tcBorders>
            <w:noWrap w:val="0"/>
            <w:tcMar>
              <w:top w:w="60" w:type="dxa"/>
              <w:left w:w="120" w:type="dxa"/>
              <w:bottom w:w="30" w:type="dxa"/>
              <w:right w:w="120" w:type="dxa"/>
            </w:tcMar>
            <w:vAlign w:val="center"/>
          </w:tcPr>
          <w:p w14:paraId="26B99942">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22" w:type="dxa"/>
            <w:tcBorders>
              <w:bottom w:val="single" w:color="auto" w:sz="4" w:space="0"/>
              <w:tl2br w:val="nil"/>
              <w:tr2bl w:val="nil"/>
            </w:tcBorders>
            <w:noWrap w:val="0"/>
            <w:tcMar>
              <w:top w:w="60" w:type="dxa"/>
              <w:left w:w="120" w:type="dxa"/>
              <w:bottom w:w="30" w:type="dxa"/>
              <w:right w:w="120" w:type="dxa"/>
            </w:tcMar>
            <w:vAlign w:val="center"/>
          </w:tcPr>
          <w:p w14:paraId="493DD38F">
            <w:pPr>
              <w:keepNext w:val="0"/>
              <w:keepLines w:val="0"/>
              <w:pageBreakBefore w:val="0"/>
              <w:widowControl w:val="0"/>
              <w:kinsoku/>
              <w:wordWrap/>
              <w:overflowPunct/>
              <w:topLinePunct w:val="0"/>
              <w:autoSpaceDE/>
              <w:autoSpaceDN/>
              <w:bidi w:val="0"/>
              <w:adjustRightInd/>
              <w:snapToGrid/>
              <w:spacing w:line="310" w:lineRule="exact"/>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1503B580">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6E4F44D8">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73A6EE97">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r>
      <w:tr w14:paraId="28451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6B0BF8CB">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restart"/>
            <w:tcBorders>
              <w:top w:val="single" w:color="auto" w:sz="4" w:space="0"/>
              <w:tl2br w:val="nil"/>
              <w:tr2bl w:val="nil"/>
            </w:tcBorders>
            <w:noWrap w:val="0"/>
            <w:tcMar>
              <w:top w:w="60" w:type="dxa"/>
              <w:left w:w="120" w:type="dxa"/>
              <w:bottom w:w="30" w:type="dxa"/>
              <w:right w:w="120" w:type="dxa"/>
            </w:tcMar>
            <w:vAlign w:val="center"/>
          </w:tcPr>
          <w:p w14:paraId="2D89B293">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其他行为</w:t>
            </w: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5921BD36">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违反法律规定，代理招标项目未在</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color w:val="auto"/>
                <w:sz w:val="21"/>
                <w:szCs w:val="21"/>
                <w:highlight w:val="none"/>
                <w:lang w:val="en-US" w:eastAsia="zh-CN"/>
              </w:rPr>
              <w:t>部门监督下开展招标，组织开标评标等活动的。</w:t>
            </w:r>
          </w:p>
        </w:tc>
        <w:tc>
          <w:tcPr>
            <w:tcW w:w="1379" w:type="dxa"/>
            <w:vMerge w:val="restart"/>
            <w:tcBorders>
              <w:top w:val="single" w:color="auto" w:sz="4" w:space="0"/>
              <w:tl2br w:val="nil"/>
              <w:tr2bl w:val="nil"/>
            </w:tcBorders>
            <w:noWrap w:val="0"/>
            <w:tcMar>
              <w:top w:w="60" w:type="dxa"/>
              <w:left w:w="120" w:type="dxa"/>
              <w:bottom w:w="30" w:type="dxa"/>
              <w:right w:w="120" w:type="dxa"/>
            </w:tcMar>
            <w:vAlign w:val="center"/>
          </w:tcPr>
          <w:p w14:paraId="21B50858">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leftChars="0"/>
              <w:jc w:val="left"/>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不良行为确定、记录文件</w:t>
            </w:r>
          </w:p>
        </w:tc>
        <w:tc>
          <w:tcPr>
            <w:tcW w:w="722" w:type="dxa"/>
            <w:tcBorders>
              <w:top w:val="single" w:color="auto" w:sz="4" w:space="0"/>
              <w:tl2br w:val="nil"/>
              <w:tr2bl w:val="nil"/>
            </w:tcBorders>
            <w:noWrap w:val="0"/>
            <w:tcMar>
              <w:top w:w="60" w:type="dxa"/>
              <w:left w:w="120" w:type="dxa"/>
              <w:bottom w:w="30" w:type="dxa"/>
              <w:right w:w="120" w:type="dxa"/>
            </w:tcMar>
            <w:vAlign w:val="center"/>
          </w:tcPr>
          <w:p w14:paraId="558F91BD">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4A1AC016">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0D4F63E9">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79089083">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407D8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427ABC2F">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6D641C89">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7C6055C8">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lang w:val="en-US" w:eastAsia="zh-CN"/>
              </w:rPr>
              <w:t>未按照职责分工选择正确的行政监督部门的。</w:t>
            </w:r>
          </w:p>
        </w:tc>
        <w:tc>
          <w:tcPr>
            <w:tcW w:w="1379" w:type="dxa"/>
            <w:vMerge w:val="continue"/>
            <w:tcBorders>
              <w:tl2br w:val="nil"/>
              <w:tr2bl w:val="nil"/>
            </w:tcBorders>
            <w:noWrap w:val="0"/>
            <w:tcMar>
              <w:top w:w="60" w:type="dxa"/>
              <w:left w:w="120" w:type="dxa"/>
              <w:bottom w:w="30" w:type="dxa"/>
              <w:right w:w="120" w:type="dxa"/>
            </w:tcMar>
            <w:vAlign w:val="center"/>
          </w:tcPr>
          <w:p w14:paraId="66CB5D85">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0E8DEF10">
            <w:pPr>
              <w:keepNext w:val="0"/>
              <w:keepLines w:val="0"/>
              <w:pageBreakBefore w:val="0"/>
              <w:widowControl w:val="0"/>
              <w:kinsoku/>
              <w:wordWrap/>
              <w:overflowPunct/>
              <w:topLinePunct w:val="0"/>
              <w:autoSpaceDE/>
              <w:autoSpaceDN/>
              <w:bidi w:val="0"/>
              <w:adjustRightInd/>
              <w:snapToGrid/>
              <w:spacing w:line="310" w:lineRule="exact"/>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15</w:t>
            </w:r>
          </w:p>
        </w:tc>
        <w:tc>
          <w:tcPr>
            <w:tcW w:w="778" w:type="dxa"/>
            <w:vMerge w:val="continue"/>
            <w:tcBorders>
              <w:tl2br w:val="nil"/>
              <w:tr2bl w:val="nil"/>
            </w:tcBorders>
            <w:noWrap w:val="0"/>
            <w:tcMar>
              <w:top w:w="60" w:type="dxa"/>
              <w:left w:w="120" w:type="dxa"/>
              <w:bottom w:w="30" w:type="dxa"/>
              <w:right w:w="120" w:type="dxa"/>
            </w:tcMar>
            <w:vAlign w:val="center"/>
          </w:tcPr>
          <w:p w14:paraId="768DC391">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4586D837">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750D5C98">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50EEF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0F74E74B">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4EFDD2BD">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3DE6DB6A">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应进入公共资源交易中心招标的项目未进入的。</w:t>
            </w:r>
          </w:p>
        </w:tc>
        <w:tc>
          <w:tcPr>
            <w:tcW w:w="1379" w:type="dxa"/>
            <w:vMerge w:val="continue"/>
            <w:tcBorders>
              <w:tl2br w:val="nil"/>
              <w:tr2bl w:val="nil"/>
            </w:tcBorders>
            <w:noWrap w:val="0"/>
            <w:tcMar>
              <w:top w:w="60" w:type="dxa"/>
              <w:left w:w="120" w:type="dxa"/>
              <w:bottom w:w="30" w:type="dxa"/>
              <w:right w:w="120" w:type="dxa"/>
            </w:tcMar>
            <w:vAlign w:val="center"/>
          </w:tcPr>
          <w:p w14:paraId="7FD724F3">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117FA156">
            <w:pPr>
              <w:keepNext w:val="0"/>
              <w:keepLines w:val="0"/>
              <w:pageBreakBefore w:val="0"/>
              <w:widowControl w:val="0"/>
              <w:kinsoku/>
              <w:wordWrap/>
              <w:overflowPunct/>
              <w:topLinePunct w:val="0"/>
              <w:autoSpaceDE/>
              <w:autoSpaceDN/>
              <w:bidi w:val="0"/>
              <w:adjustRightInd/>
              <w:snapToGrid/>
              <w:spacing w:line="310" w:lineRule="exact"/>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1C396EEF">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0BE9132A">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lang w:val="en-US" w:eastAsia="zh-CN"/>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264547DD">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lang w:val="en-US" w:eastAsia="zh-CN"/>
              </w:rPr>
            </w:pPr>
          </w:p>
        </w:tc>
      </w:tr>
      <w:tr w14:paraId="4059A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3DCC8BCF">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30B47064">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019F5DDB">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以营利为目的收取高额的招标文件等资料费用的。</w:t>
            </w:r>
          </w:p>
        </w:tc>
        <w:tc>
          <w:tcPr>
            <w:tcW w:w="1379" w:type="dxa"/>
            <w:vMerge w:val="continue"/>
            <w:tcBorders>
              <w:tl2br w:val="nil"/>
              <w:tr2bl w:val="nil"/>
            </w:tcBorders>
            <w:noWrap w:val="0"/>
            <w:tcMar>
              <w:top w:w="60" w:type="dxa"/>
              <w:left w:w="120" w:type="dxa"/>
              <w:bottom w:w="30" w:type="dxa"/>
              <w:right w:w="120" w:type="dxa"/>
            </w:tcMar>
            <w:vAlign w:val="center"/>
          </w:tcPr>
          <w:p w14:paraId="33A1B7A8">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176941F4">
            <w:pPr>
              <w:keepNext w:val="0"/>
              <w:keepLines w:val="0"/>
              <w:pageBreakBefore w:val="0"/>
              <w:widowControl w:val="0"/>
              <w:kinsoku/>
              <w:wordWrap/>
              <w:overflowPunct/>
              <w:topLinePunct w:val="0"/>
              <w:autoSpaceDE/>
              <w:autoSpaceDN/>
              <w:bidi w:val="0"/>
              <w:adjustRightInd/>
              <w:snapToGrid/>
              <w:spacing w:line="310" w:lineRule="exact"/>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15</w:t>
            </w:r>
          </w:p>
        </w:tc>
        <w:tc>
          <w:tcPr>
            <w:tcW w:w="778" w:type="dxa"/>
            <w:vMerge w:val="continue"/>
            <w:tcBorders>
              <w:tl2br w:val="nil"/>
              <w:tr2bl w:val="nil"/>
            </w:tcBorders>
            <w:noWrap w:val="0"/>
            <w:tcMar>
              <w:top w:w="60" w:type="dxa"/>
              <w:left w:w="120" w:type="dxa"/>
              <w:bottom w:w="30" w:type="dxa"/>
              <w:right w:w="120" w:type="dxa"/>
            </w:tcMar>
            <w:vAlign w:val="center"/>
          </w:tcPr>
          <w:p w14:paraId="7554CA08">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493D727A">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7116A6F0">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6682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B003CEB">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38F9EC4A">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7DD232E9">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将评标场所服务费、评标专家劳务费等应当由招标人承担的费用计入代理费用，向中标人外的其他投标人收取代理费用。</w:t>
            </w:r>
          </w:p>
        </w:tc>
        <w:tc>
          <w:tcPr>
            <w:tcW w:w="1379" w:type="dxa"/>
            <w:vMerge w:val="continue"/>
            <w:tcBorders>
              <w:tl2br w:val="nil"/>
              <w:tr2bl w:val="nil"/>
            </w:tcBorders>
            <w:noWrap w:val="0"/>
            <w:tcMar>
              <w:top w:w="60" w:type="dxa"/>
              <w:left w:w="120" w:type="dxa"/>
              <w:bottom w:w="30" w:type="dxa"/>
              <w:right w:w="120" w:type="dxa"/>
            </w:tcMar>
            <w:vAlign w:val="center"/>
          </w:tcPr>
          <w:p w14:paraId="0D77B490">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6CFC3E44">
            <w:pPr>
              <w:keepNext w:val="0"/>
              <w:keepLines w:val="0"/>
              <w:pageBreakBefore w:val="0"/>
              <w:widowControl w:val="0"/>
              <w:kinsoku/>
              <w:wordWrap/>
              <w:overflowPunct/>
              <w:topLinePunct w:val="0"/>
              <w:autoSpaceDE/>
              <w:autoSpaceDN/>
              <w:bidi w:val="0"/>
              <w:adjustRightInd/>
              <w:snapToGrid/>
              <w:spacing w:line="310" w:lineRule="exact"/>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15</w:t>
            </w:r>
          </w:p>
        </w:tc>
        <w:tc>
          <w:tcPr>
            <w:tcW w:w="778" w:type="dxa"/>
            <w:vMerge w:val="continue"/>
            <w:tcBorders>
              <w:tl2br w:val="nil"/>
              <w:tr2bl w:val="nil"/>
            </w:tcBorders>
            <w:noWrap w:val="0"/>
            <w:tcMar>
              <w:top w:w="60" w:type="dxa"/>
              <w:left w:w="120" w:type="dxa"/>
              <w:bottom w:w="30" w:type="dxa"/>
              <w:right w:w="120" w:type="dxa"/>
            </w:tcMar>
            <w:vAlign w:val="center"/>
          </w:tcPr>
          <w:p w14:paraId="769E199D">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20F5427D">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1793CA54">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p>
        </w:tc>
      </w:tr>
      <w:tr w14:paraId="11F63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4DE46B53">
            <w:pPr>
              <w:keepNext w:val="0"/>
              <w:keepLines w:val="0"/>
              <w:widowControl w:val="0"/>
              <w:suppressLineNumbers w:val="0"/>
              <w:snapToGrid/>
              <w:spacing w:line="310" w:lineRule="exact"/>
              <w:jc w:val="left"/>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4F45BB90">
            <w:pPr>
              <w:keepNext w:val="0"/>
              <w:keepLines w:val="0"/>
              <w:widowControl w:val="0"/>
              <w:suppressLineNumbers w:val="0"/>
              <w:snapToGrid/>
              <w:spacing w:line="310" w:lineRule="exact"/>
              <w:jc w:val="left"/>
              <w:rPr>
                <w:rFonts w:hint="eastAsia" w:ascii="方正仿宋_GBK" w:hAnsi="方正仿宋_GBK" w:eastAsia="方正仿宋_GBK" w:cs="方正仿宋_GBK"/>
                <w:color w:val="auto"/>
                <w:sz w:val="21"/>
                <w:szCs w:val="21"/>
                <w:highlight w:val="none"/>
              </w:rPr>
            </w:pPr>
          </w:p>
        </w:tc>
        <w:tc>
          <w:tcPr>
            <w:tcW w:w="7643" w:type="dxa"/>
            <w:tcBorders>
              <w:top w:val="single" w:color="auto" w:sz="4" w:space="0"/>
              <w:tl2br w:val="nil"/>
              <w:tr2bl w:val="nil"/>
            </w:tcBorders>
            <w:noWrap w:val="0"/>
            <w:tcMar>
              <w:top w:w="60" w:type="dxa"/>
              <w:left w:w="120" w:type="dxa"/>
              <w:bottom w:w="30" w:type="dxa"/>
              <w:right w:w="120" w:type="dxa"/>
            </w:tcMar>
            <w:vAlign w:val="center"/>
          </w:tcPr>
          <w:p w14:paraId="48D46386">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违反保密有关规定，擅自上传涉密信息、文件的。</w:t>
            </w:r>
          </w:p>
        </w:tc>
        <w:tc>
          <w:tcPr>
            <w:tcW w:w="1379" w:type="dxa"/>
            <w:vMerge w:val="continue"/>
            <w:tcBorders>
              <w:tl2br w:val="nil"/>
              <w:tr2bl w:val="nil"/>
            </w:tcBorders>
            <w:noWrap w:val="0"/>
            <w:tcMar>
              <w:top w:w="60" w:type="dxa"/>
              <w:left w:w="120" w:type="dxa"/>
              <w:bottom w:w="30" w:type="dxa"/>
              <w:right w:w="120" w:type="dxa"/>
            </w:tcMar>
            <w:vAlign w:val="center"/>
          </w:tcPr>
          <w:p w14:paraId="2E1105DA">
            <w:pPr>
              <w:keepNext w:val="0"/>
              <w:keepLines w:val="0"/>
              <w:widowControl w:val="0"/>
              <w:suppressLineNumbers w:val="0"/>
              <w:snapToGrid/>
              <w:spacing w:line="310" w:lineRule="exact"/>
              <w:jc w:val="left"/>
              <w:rPr>
                <w:rFonts w:hint="eastAsia" w:ascii="方正仿宋_GBK" w:hAnsi="方正仿宋_GBK" w:eastAsia="方正仿宋_GBK" w:cs="方正仿宋_GBK"/>
                <w:b/>
                <w:bCs/>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424AD1E7">
            <w:pPr>
              <w:keepNext w:val="0"/>
              <w:keepLines w:val="0"/>
              <w:widowControl w:val="0"/>
              <w:suppressLineNumbers w:val="0"/>
              <w:snapToGrid/>
              <w:spacing w:line="310" w:lineRule="exact"/>
              <w:jc w:val="center"/>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7B5DABEE">
            <w:pPr>
              <w:keepNext w:val="0"/>
              <w:keepLines w:val="0"/>
              <w:widowControl w:val="0"/>
              <w:suppressLineNumbers w:val="0"/>
              <w:snapToGrid/>
              <w:spacing w:line="310" w:lineRule="exact"/>
              <w:jc w:val="left"/>
              <w:rPr>
                <w:rFonts w:hint="eastAsia" w:ascii="方正仿宋_GBK" w:hAnsi="方正仿宋_GBK" w:eastAsia="方正仿宋_GBK" w:cs="方正仿宋_GBK"/>
                <w:b/>
                <w:bCs/>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74724D4A">
            <w:pPr>
              <w:keepNext w:val="0"/>
              <w:keepLines w:val="0"/>
              <w:widowControl w:val="0"/>
              <w:suppressLineNumbers w:val="0"/>
              <w:snapToGrid/>
              <w:spacing w:line="310" w:lineRule="exact"/>
              <w:jc w:val="left"/>
              <w:rPr>
                <w:rFonts w:hint="eastAsia" w:ascii="方正仿宋_GBK" w:hAnsi="方正仿宋_GBK" w:eastAsia="方正仿宋_GBK" w:cs="方正仿宋_GBK"/>
                <w:b/>
                <w:bCs/>
                <w:color w:val="auto"/>
                <w:sz w:val="21"/>
                <w:szCs w:val="21"/>
                <w:highlight w:val="none"/>
                <w:lang w:val="en-US" w:eastAsia="zh-CN"/>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6026E072">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lang w:val="en-US" w:eastAsia="zh-CN"/>
              </w:rPr>
            </w:pPr>
          </w:p>
        </w:tc>
      </w:tr>
      <w:tr w14:paraId="5F73E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ECB5349">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726E1CEC">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5DB44C1A">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对</w:t>
            </w:r>
            <w:r>
              <w:rPr>
                <w:rFonts w:hint="eastAsia" w:ascii="方正仿宋_GBK" w:hAnsi="方正仿宋_GBK" w:eastAsia="方正仿宋_GBK" w:cs="方正仿宋_GBK"/>
                <w:color w:val="auto"/>
                <w:sz w:val="21"/>
                <w:szCs w:val="21"/>
                <w:highlight w:val="none"/>
                <w:lang w:eastAsia="zh-CN"/>
              </w:rPr>
              <w:t>监督</w:t>
            </w:r>
            <w:r>
              <w:rPr>
                <w:rFonts w:hint="eastAsia" w:ascii="方正仿宋_GBK" w:hAnsi="方正仿宋_GBK" w:eastAsia="方正仿宋_GBK" w:cs="方正仿宋_GBK"/>
                <w:color w:val="auto"/>
                <w:sz w:val="21"/>
                <w:szCs w:val="21"/>
                <w:highlight w:val="none"/>
              </w:rPr>
              <w:t>检查发现问题多次整改仍不到位或拒不整改的。</w:t>
            </w:r>
          </w:p>
        </w:tc>
        <w:tc>
          <w:tcPr>
            <w:tcW w:w="1379" w:type="dxa"/>
            <w:vMerge w:val="continue"/>
            <w:tcBorders>
              <w:tl2br w:val="nil"/>
              <w:tr2bl w:val="nil"/>
            </w:tcBorders>
            <w:noWrap w:val="0"/>
            <w:tcMar>
              <w:top w:w="60" w:type="dxa"/>
              <w:left w:w="120" w:type="dxa"/>
              <w:bottom w:w="30" w:type="dxa"/>
              <w:right w:w="120" w:type="dxa"/>
            </w:tcMar>
            <w:vAlign w:val="center"/>
          </w:tcPr>
          <w:p w14:paraId="5DDCC74D">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246BE1A7">
            <w:pPr>
              <w:keepNext w:val="0"/>
              <w:keepLines w:val="0"/>
              <w:pageBreakBefore w:val="0"/>
              <w:widowControl w:val="0"/>
              <w:kinsoku/>
              <w:wordWrap/>
              <w:overflowPunct/>
              <w:topLinePunct w:val="0"/>
              <w:autoSpaceDE/>
              <w:autoSpaceDN/>
              <w:bidi w:val="0"/>
              <w:adjustRightInd/>
              <w:snapToGrid/>
              <w:spacing w:line="310" w:lineRule="exact"/>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4AE757F3">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6E1BA59E">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b/>
                <w:bCs/>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1806B6E9">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42C09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26525599">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31303305">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3DFC97AF">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因招标代理原因引发群体性事件、负面舆情，造成恶劣影响的。</w:t>
            </w:r>
          </w:p>
        </w:tc>
        <w:tc>
          <w:tcPr>
            <w:tcW w:w="1379" w:type="dxa"/>
            <w:vMerge w:val="continue"/>
            <w:tcBorders>
              <w:tl2br w:val="nil"/>
              <w:tr2bl w:val="nil"/>
            </w:tcBorders>
            <w:noWrap w:val="0"/>
            <w:tcMar>
              <w:top w:w="60" w:type="dxa"/>
              <w:left w:w="120" w:type="dxa"/>
              <w:bottom w:w="30" w:type="dxa"/>
              <w:right w:w="120" w:type="dxa"/>
            </w:tcMar>
            <w:vAlign w:val="center"/>
          </w:tcPr>
          <w:p w14:paraId="1BA415B6">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67AF2EC3">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002A9211">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20681B71">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4D20E01B">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5F2F3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22A11AAD">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032CCA90">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385AFB22">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不协助、不配合监督、检查及调查工作，或拒绝报送有关资料的。</w:t>
            </w:r>
          </w:p>
        </w:tc>
        <w:tc>
          <w:tcPr>
            <w:tcW w:w="1379" w:type="dxa"/>
            <w:vMerge w:val="continue"/>
            <w:tcBorders>
              <w:tl2br w:val="nil"/>
              <w:tr2bl w:val="nil"/>
            </w:tcBorders>
            <w:noWrap w:val="0"/>
            <w:tcMar>
              <w:top w:w="60" w:type="dxa"/>
              <w:left w:w="120" w:type="dxa"/>
              <w:bottom w:w="30" w:type="dxa"/>
              <w:right w:w="120" w:type="dxa"/>
            </w:tcMar>
            <w:vAlign w:val="center"/>
          </w:tcPr>
          <w:p w14:paraId="7B59B5A5">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0AF290CB">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15</w:t>
            </w:r>
          </w:p>
        </w:tc>
        <w:tc>
          <w:tcPr>
            <w:tcW w:w="778" w:type="dxa"/>
            <w:vMerge w:val="continue"/>
            <w:tcBorders>
              <w:tl2br w:val="nil"/>
              <w:tr2bl w:val="nil"/>
            </w:tcBorders>
            <w:noWrap w:val="0"/>
            <w:tcMar>
              <w:top w:w="60" w:type="dxa"/>
              <w:left w:w="120" w:type="dxa"/>
              <w:bottom w:w="30" w:type="dxa"/>
              <w:right w:w="120" w:type="dxa"/>
            </w:tcMar>
            <w:vAlign w:val="center"/>
          </w:tcPr>
          <w:p w14:paraId="5E248F23">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570DF440">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3B556B08">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631B9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402B18E8">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6C7EF0D3">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19EB8FE4">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相关</w:t>
            </w:r>
            <w:r>
              <w:rPr>
                <w:rFonts w:hint="eastAsia" w:ascii="方正仿宋_GBK" w:hAnsi="方正仿宋_GBK" w:eastAsia="方正仿宋_GBK" w:cs="方正仿宋_GBK"/>
                <w:color w:val="auto"/>
                <w:sz w:val="21"/>
                <w:szCs w:val="21"/>
                <w:highlight w:val="none"/>
              </w:rPr>
              <w:t>部门发现在招标投标活动中存在问题并移送各级</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color w:val="auto"/>
                <w:sz w:val="21"/>
                <w:szCs w:val="21"/>
                <w:highlight w:val="none"/>
              </w:rPr>
              <w:t>部门，经查实招标代理机构负有责任的。</w:t>
            </w:r>
          </w:p>
        </w:tc>
        <w:tc>
          <w:tcPr>
            <w:tcW w:w="1379" w:type="dxa"/>
            <w:vMerge w:val="continue"/>
            <w:tcBorders>
              <w:tl2br w:val="nil"/>
              <w:tr2bl w:val="nil"/>
            </w:tcBorders>
            <w:noWrap w:val="0"/>
            <w:tcMar>
              <w:top w:w="60" w:type="dxa"/>
              <w:left w:w="120" w:type="dxa"/>
              <w:bottom w:w="30" w:type="dxa"/>
              <w:right w:w="120" w:type="dxa"/>
            </w:tcMar>
            <w:vAlign w:val="center"/>
          </w:tcPr>
          <w:p w14:paraId="5634087A">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24C7AD0A">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15</w:t>
            </w:r>
          </w:p>
        </w:tc>
        <w:tc>
          <w:tcPr>
            <w:tcW w:w="778" w:type="dxa"/>
            <w:vMerge w:val="continue"/>
            <w:tcBorders>
              <w:tl2br w:val="nil"/>
              <w:tr2bl w:val="nil"/>
            </w:tcBorders>
            <w:noWrap w:val="0"/>
            <w:tcMar>
              <w:top w:w="60" w:type="dxa"/>
              <w:left w:w="120" w:type="dxa"/>
              <w:bottom w:w="30" w:type="dxa"/>
              <w:right w:w="120" w:type="dxa"/>
            </w:tcMar>
            <w:vAlign w:val="center"/>
          </w:tcPr>
          <w:p w14:paraId="7EC98458">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4B5A79E8">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32C58A69">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0C8BA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59AD81FF">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1D86A0FC">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3BFC08BB">
            <w:pPr>
              <w:keepNext w:val="0"/>
              <w:keepLines w:val="0"/>
              <w:pageBreakBefore w:val="0"/>
              <w:widowControl w:val="0"/>
              <w:kinsoku/>
              <w:wordWrap/>
              <w:overflowPunct/>
              <w:topLinePunct w:val="0"/>
              <w:autoSpaceDE/>
              <w:autoSpaceDN/>
              <w:bidi w:val="0"/>
              <w:adjustRightInd/>
              <w:snapToGrid/>
              <w:spacing w:line="31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招标代理机构不如实记录或者妥善保存招标投标活动相关资料的。</w:t>
            </w:r>
          </w:p>
        </w:tc>
        <w:tc>
          <w:tcPr>
            <w:tcW w:w="1379" w:type="dxa"/>
            <w:vMerge w:val="continue"/>
            <w:tcBorders>
              <w:tl2br w:val="nil"/>
              <w:tr2bl w:val="nil"/>
            </w:tcBorders>
            <w:noWrap w:val="0"/>
            <w:tcMar>
              <w:top w:w="60" w:type="dxa"/>
              <w:left w:w="120" w:type="dxa"/>
              <w:bottom w:w="30" w:type="dxa"/>
              <w:right w:w="120" w:type="dxa"/>
            </w:tcMar>
            <w:vAlign w:val="center"/>
          </w:tcPr>
          <w:p w14:paraId="472A5D0E">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leftChars="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0DFF9170">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1342E9E0">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2E1DEA0A">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24C63E4B">
            <w:pPr>
              <w:pStyle w:val="19"/>
              <w:keepNext w:val="0"/>
              <w:keepLines w:val="0"/>
              <w:pageBreakBefore w:val="0"/>
              <w:widowControl w:val="0"/>
              <w:kinsoku/>
              <w:wordWrap/>
              <w:overflowPunct/>
              <w:topLinePunct w:val="0"/>
              <w:autoSpaceDE/>
              <w:autoSpaceDN/>
              <w:bidi w:val="0"/>
              <w:adjustRightInd/>
              <w:snapToGrid/>
              <w:spacing w:before="0" w:after="0" w:line="31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432EF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restart"/>
            <w:tcBorders>
              <w:tl2br w:val="nil"/>
              <w:tr2bl w:val="nil"/>
            </w:tcBorders>
            <w:noWrap w:val="0"/>
            <w:tcMar>
              <w:top w:w="60" w:type="dxa"/>
              <w:left w:w="120" w:type="dxa"/>
              <w:bottom w:w="30" w:type="dxa"/>
              <w:right w:w="120" w:type="dxa"/>
            </w:tcMar>
            <w:vAlign w:val="center"/>
          </w:tcPr>
          <w:p w14:paraId="0F3DCC6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不良</w:t>
            </w:r>
          </w:p>
          <w:p w14:paraId="7664EE4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lang w:eastAsia="zh-CN"/>
              </w:rPr>
            </w:pPr>
            <w:r>
              <w:rPr>
                <w:rFonts w:hint="eastAsia" w:ascii="方正黑体_GBK" w:hAnsi="方正黑体_GBK" w:eastAsia="方正黑体_GBK" w:cs="方正黑体_GBK"/>
                <w:b w:val="0"/>
                <w:bCs w:val="0"/>
                <w:color w:val="auto"/>
                <w:sz w:val="21"/>
                <w:szCs w:val="21"/>
                <w:highlight w:val="none"/>
                <w:lang w:eastAsia="zh-CN"/>
              </w:rPr>
              <w:t>信用</w:t>
            </w:r>
          </w:p>
          <w:p w14:paraId="790D40D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黑体_GBK" w:hAnsi="方正黑体_GBK" w:eastAsia="方正黑体_GBK" w:cs="方正黑体_GBK"/>
                <w:b w:val="0"/>
                <w:bCs w:val="0"/>
                <w:color w:val="auto"/>
                <w:sz w:val="21"/>
                <w:szCs w:val="21"/>
                <w:highlight w:val="none"/>
              </w:rPr>
            </w:pPr>
            <w:r>
              <w:rPr>
                <w:rFonts w:hint="eastAsia" w:ascii="方正黑体_GBK" w:hAnsi="方正黑体_GBK" w:eastAsia="方正黑体_GBK" w:cs="方正黑体_GBK"/>
                <w:b w:val="0"/>
                <w:bCs w:val="0"/>
                <w:color w:val="auto"/>
                <w:sz w:val="21"/>
                <w:szCs w:val="21"/>
                <w:highlight w:val="none"/>
              </w:rPr>
              <w:t>信息</w:t>
            </w:r>
          </w:p>
        </w:tc>
        <w:tc>
          <w:tcPr>
            <w:tcW w:w="722" w:type="dxa"/>
            <w:vMerge w:val="restart"/>
            <w:tcBorders>
              <w:tl2br w:val="nil"/>
              <w:tr2bl w:val="nil"/>
            </w:tcBorders>
            <w:noWrap w:val="0"/>
            <w:tcMar>
              <w:top w:w="60" w:type="dxa"/>
              <w:left w:w="120" w:type="dxa"/>
              <w:bottom w:w="30" w:type="dxa"/>
              <w:right w:w="120" w:type="dxa"/>
            </w:tcMar>
            <w:vAlign w:val="center"/>
          </w:tcPr>
          <w:p w14:paraId="2E8F2DC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其他行为</w:t>
            </w:r>
          </w:p>
        </w:tc>
        <w:tc>
          <w:tcPr>
            <w:tcW w:w="7643" w:type="dxa"/>
            <w:tcBorders>
              <w:tl2br w:val="nil"/>
              <w:tr2bl w:val="nil"/>
            </w:tcBorders>
            <w:noWrap w:val="0"/>
            <w:tcMar>
              <w:top w:w="60" w:type="dxa"/>
              <w:left w:w="120" w:type="dxa"/>
              <w:bottom w:w="30" w:type="dxa"/>
              <w:right w:w="120" w:type="dxa"/>
            </w:tcMar>
            <w:vAlign w:val="center"/>
          </w:tcPr>
          <w:p w14:paraId="06DB40F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未按照招标人委托合同内容开展工作，受到招标人或委托单位投诉并查实的。</w:t>
            </w:r>
          </w:p>
        </w:tc>
        <w:tc>
          <w:tcPr>
            <w:tcW w:w="1379" w:type="dxa"/>
            <w:vMerge w:val="restart"/>
            <w:tcBorders>
              <w:tl2br w:val="nil"/>
              <w:tr2bl w:val="nil"/>
            </w:tcBorders>
            <w:noWrap w:val="0"/>
            <w:tcMar>
              <w:top w:w="60" w:type="dxa"/>
              <w:left w:w="120" w:type="dxa"/>
              <w:bottom w:w="30" w:type="dxa"/>
              <w:right w:w="120" w:type="dxa"/>
            </w:tcMar>
            <w:vAlign w:val="center"/>
          </w:tcPr>
          <w:p w14:paraId="6570D09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eastAsia="zh-CN"/>
              </w:rPr>
              <w:t>不良行为确定、记录文件</w:t>
            </w:r>
          </w:p>
        </w:tc>
        <w:tc>
          <w:tcPr>
            <w:tcW w:w="722" w:type="dxa"/>
            <w:tcBorders>
              <w:tl2br w:val="nil"/>
              <w:tr2bl w:val="nil"/>
            </w:tcBorders>
            <w:noWrap w:val="0"/>
            <w:tcMar>
              <w:top w:w="60" w:type="dxa"/>
              <w:left w:w="120" w:type="dxa"/>
              <w:bottom w:w="30" w:type="dxa"/>
              <w:right w:w="120" w:type="dxa"/>
            </w:tcMar>
            <w:vAlign w:val="center"/>
          </w:tcPr>
          <w:p w14:paraId="67A7EEF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1548B4A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restart"/>
            <w:tcBorders>
              <w:tl2br w:val="nil"/>
              <w:tr2bl w:val="nil"/>
            </w:tcBorders>
            <w:noWrap w:val="0"/>
            <w:tcMar>
              <w:top w:w="60" w:type="dxa"/>
              <w:left w:w="120" w:type="dxa"/>
              <w:bottom w:w="30" w:type="dxa"/>
              <w:right w:w="120" w:type="dxa"/>
            </w:tcMar>
            <w:vAlign w:val="center"/>
          </w:tcPr>
          <w:p w14:paraId="65B3E71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1年</w:t>
            </w:r>
          </w:p>
        </w:tc>
        <w:tc>
          <w:tcPr>
            <w:tcW w:w="839" w:type="dxa"/>
            <w:vMerge w:val="restart"/>
            <w:tcBorders>
              <w:right w:val="single" w:color="auto" w:sz="4" w:space="0"/>
              <w:tl2br w:val="nil"/>
              <w:tr2bl w:val="nil"/>
            </w:tcBorders>
            <w:noWrap w:val="0"/>
            <w:tcMar>
              <w:top w:w="60" w:type="dxa"/>
              <w:left w:w="120" w:type="dxa"/>
              <w:bottom w:w="30" w:type="dxa"/>
              <w:right w:w="120" w:type="dxa"/>
            </w:tcMar>
            <w:vAlign w:val="center"/>
          </w:tcPr>
          <w:p w14:paraId="48BF92D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县级以上</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color w:val="auto"/>
                <w:sz w:val="21"/>
                <w:szCs w:val="21"/>
                <w:highlight w:val="none"/>
              </w:rPr>
              <w:t>部门</w:t>
            </w:r>
          </w:p>
        </w:tc>
      </w:tr>
      <w:tr w14:paraId="3F0A0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43CBA10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7765111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55B5B28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与所代理工程投标单位存在隶属关系或其它利害关系的。</w:t>
            </w:r>
          </w:p>
        </w:tc>
        <w:tc>
          <w:tcPr>
            <w:tcW w:w="1379" w:type="dxa"/>
            <w:vMerge w:val="continue"/>
            <w:tcBorders>
              <w:tl2br w:val="nil"/>
              <w:tr2bl w:val="nil"/>
            </w:tcBorders>
            <w:noWrap w:val="0"/>
            <w:tcMar>
              <w:top w:w="60" w:type="dxa"/>
              <w:left w:w="120" w:type="dxa"/>
              <w:bottom w:w="30" w:type="dxa"/>
              <w:right w:w="120" w:type="dxa"/>
            </w:tcMar>
            <w:vAlign w:val="center"/>
          </w:tcPr>
          <w:p w14:paraId="670C64E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eastAsia="zh-CN"/>
              </w:rPr>
            </w:pPr>
          </w:p>
        </w:tc>
        <w:tc>
          <w:tcPr>
            <w:tcW w:w="722" w:type="dxa"/>
            <w:tcBorders>
              <w:tl2br w:val="nil"/>
              <w:tr2bl w:val="nil"/>
            </w:tcBorders>
            <w:noWrap w:val="0"/>
            <w:tcMar>
              <w:top w:w="60" w:type="dxa"/>
              <w:left w:w="120" w:type="dxa"/>
              <w:bottom w:w="30" w:type="dxa"/>
              <w:right w:w="120" w:type="dxa"/>
            </w:tcMar>
            <w:vAlign w:val="center"/>
          </w:tcPr>
          <w:p w14:paraId="1C7B326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5</w:t>
            </w:r>
          </w:p>
        </w:tc>
        <w:tc>
          <w:tcPr>
            <w:tcW w:w="778" w:type="dxa"/>
            <w:vMerge w:val="continue"/>
            <w:tcBorders>
              <w:tl2br w:val="nil"/>
              <w:tr2bl w:val="nil"/>
            </w:tcBorders>
            <w:noWrap w:val="0"/>
            <w:tcMar>
              <w:top w:w="60" w:type="dxa"/>
              <w:left w:w="120" w:type="dxa"/>
              <w:bottom w:w="30" w:type="dxa"/>
              <w:right w:w="120" w:type="dxa"/>
            </w:tcMar>
            <w:vAlign w:val="center"/>
          </w:tcPr>
          <w:p w14:paraId="2B1FEA9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30C63A0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6A5F6B8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01A0B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64E0D9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12DB212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755D51D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lang w:val="en-US" w:eastAsia="zh-CN"/>
              </w:rPr>
              <w:t>聘用已受聘于其他代理机构的从业人员的。</w:t>
            </w:r>
          </w:p>
        </w:tc>
        <w:tc>
          <w:tcPr>
            <w:tcW w:w="1379" w:type="dxa"/>
            <w:vMerge w:val="continue"/>
            <w:tcBorders>
              <w:tl2br w:val="nil"/>
              <w:tr2bl w:val="nil"/>
            </w:tcBorders>
            <w:noWrap w:val="0"/>
            <w:tcMar>
              <w:top w:w="60" w:type="dxa"/>
              <w:left w:w="120" w:type="dxa"/>
              <w:bottom w:w="30" w:type="dxa"/>
              <w:right w:w="120" w:type="dxa"/>
            </w:tcMar>
            <w:vAlign w:val="center"/>
          </w:tcPr>
          <w:p w14:paraId="21A8885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b/>
                <w:bCs/>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3D48949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b/>
                <w:bCs/>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10</w:t>
            </w:r>
          </w:p>
        </w:tc>
        <w:tc>
          <w:tcPr>
            <w:tcW w:w="778" w:type="dxa"/>
            <w:vMerge w:val="continue"/>
            <w:tcBorders>
              <w:tl2br w:val="nil"/>
              <w:tr2bl w:val="nil"/>
            </w:tcBorders>
            <w:noWrap w:val="0"/>
            <w:tcMar>
              <w:top w:w="60" w:type="dxa"/>
              <w:left w:w="120" w:type="dxa"/>
              <w:bottom w:w="30" w:type="dxa"/>
              <w:right w:w="120" w:type="dxa"/>
            </w:tcMar>
            <w:vAlign w:val="center"/>
          </w:tcPr>
          <w:p w14:paraId="5C0ED9A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b/>
                <w:bCs/>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09A6206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b/>
                <w:bCs/>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3DCE0C9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71CD6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D19F24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黑体_GBK" w:hAnsi="方正黑体_GBK" w:eastAsia="方正黑体_GBK" w:cs="方正黑体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6B471A3F">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7D30AD4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招标代理机构及其员工在招标投标活动中被追究刑事责任的。</w:t>
            </w:r>
          </w:p>
        </w:tc>
        <w:tc>
          <w:tcPr>
            <w:tcW w:w="1379" w:type="dxa"/>
            <w:vMerge w:val="continue"/>
            <w:tcBorders>
              <w:tl2br w:val="nil"/>
              <w:tr2bl w:val="nil"/>
            </w:tcBorders>
            <w:noWrap w:val="0"/>
            <w:tcMar>
              <w:top w:w="60" w:type="dxa"/>
              <w:left w:w="120" w:type="dxa"/>
              <w:bottom w:w="30" w:type="dxa"/>
              <w:right w:w="120" w:type="dxa"/>
            </w:tcMar>
            <w:vAlign w:val="center"/>
          </w:tcPr>
          <w:p w14:paraId="01CA9D33">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7F55AC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val="0"/>
                <w:bCs w:val="0"/>
                <w:color w:val="auto"/>
                <w:sz w:val="21"/>
                <w:szCs w:val="21"/>
                <w:highlight w:val="none"/>
                <w:lang w:val="en-US" w:eastAsia="zh-CN"/>
              </w:rPr>
              <w:t>30</w:t>
            </w:r>
          </w:p>
        </w:tc>
        <w:tc>
          <w:tcPr>
            <w:tcW w:w="778" w:type="dxa"/>
            <w:vMerge w:val="continue"/>
            <w:tcBorders>
              <w:tl2br w:val="nil"/>
              <w:tr2bl w:val="nil"/>
            </w:tcBorders>
            <w:noWrap w:val="0"/>
            <w:tcMar>
              <w:top w:w="60" w:type="dxa"/>
              <w:left w:w="120" w:type="dxa"/>
              <w:bottom w:w="30" w:type="dxa"/>
              <w:right w:w="120" w:type="dxa"/>
            </w:tcMar>
            <w:vAlign w:val="center"/>
          </w:tcPr>
          <w:p w14:paraId="295C5D4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3595F170">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1F1407B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r>
      <w:tr w14:paraId="2DB58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630316D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485B53E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5E39D02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被人民法院等列入失信被执行人名单的。</w:t>
            </w:r>
          </w:p>
        </w:tc>
        <w:tc>
          <w:tcPr>
            <w:tcW w:w="1379" w:type="dxa"/>
            <w:vMerge w:val="continue"/>
            <w:tcBorders>
              <w:tl2br w:val="nil"/>
              <w:tr2bl w:val="nil"/>
            </w:tcBorders>
            <w:noWrap w:val="0"/>
            <w:tcMar>
              <w:top w:w="60" w:type="dxa"/>
              <w:left w:w="120" w:type="dxa"/>
              <w:bottom w:w="30" w:type="dxa"/>
              <w:right w:w="120" w:type="dxa"/>
            </w:tcMar>
            <w:vAlign w:val="center"/>
          </w:tcPr>
          <w:p w14:paraId="4834E31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205DDDA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161CE14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1AF3815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right w:val="single" w:color="auto" w:sz="4" w:space="0"/>
              <w:tl2br w:val="nil"/>
              <w:tr2bl w:val="nil"/>
            </w:tcBorders>
            <w:noWrap w:val="0"/>
            <w:tcMar>
              <w:top w:w="60" w:type="dxa"/>
              <w:left w:w="120" w:type="dxa"/>
              <w:bottom w:w="30" w:type="dxa"/>
              <w:right w:w="120" w:type="dxa"/>
            </w:tcMar>
            <w:vAlign w:val="center"/>
          </w:tcPr>
          <w:p w14:paraId="11662E0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29A93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0F01B39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continue"/>
            <w:tcBorders>
              <w:bottom w:val="single" w:color="auto" w:sz="4" w:space="0"/>
              <w:tl2br w:val="nil"/>
              <w:tr2bl w:val="nil"/>
            </w:tcBorders>
            <w:noWrap w:val="0"/>
            <w:tcMar>
              <w:top w:w="60" w:type="dxa"/>
              <w:left w:w="120" w:type="dxa"/>
              <w:bottom w:w="30" w:type="dxa"/>
              <w:right w:w="120" w:type="dxa"/>
            </w:tcMar>
            <w:vAlign w:val="center"/>
          </w:tcPr>
          <w:p w14:paraId="2563D7F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0607B1D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eastAsia="zh-CN"/>
              </w:rPr>
              <w:t>故意隐瞒或提供虚假信用信息的。</w:t>
            </w:r>
          </w:p>
        </w:tc>
        <w:tc>
          <w:tcPr>
            <w:tcW w:w="1379" w:type="dxa"/>
            <w:vMerge w:val="continue"/>
            <w:tcBorders>
              <w:tl2br w:val="nil"/>
              <w:tr2bl w:val="nil"/>
            </w:tcBorders>
            <w:noWrap w:val="0"/>
            <w:tcMar>
              <w:top w:w="60" w:type="dxa"/>
              <w:left w:w="120" w:type="dxa"/>
              <w:bottom w:w="30" w:type="dxa"/>
              <w:right w:w="120" w:type="dxa"/>
            </w:tcMar>
            <w:vAlign w:val="center"/>
          </w:tcPr>
          <w:p w14:paraId="4C09261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rPr>
            </w:pPr>
          </w:p>
        </w:tc>
        <w:tc>
          <w:tcPr>
            <w:tcW w:w="722" w:type="dxa"/>
            <w:tcBorders>
              <w:tl2br w:val="nil"/>
              <w:tr2bl w:val="nil"/>
            </w:tcBorders>
            <w:noWrap w:val="0"/>
            <w:tcMar>
              <w:top w:w="60" w:type="dxa"/>
              <w:left w:w="120" w:type="dxa"/>
              <w:bottom w:w="30" w:type="dxa"/>
              <w:right w:w="120" w:type="dxa"/>
            </w:tcMar>
            <w:vAlign w:val="center"/>
          </w:tcPr>
          <w:p w14:paraId="1EF5063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75F1C41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60C4F34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bottom w:val="single" w:color="000000" w:sz="2" w:space="0"/>
              <w:right w:val="single" w:color="auto" w:sz="4" w:space="0"/>
              <w:tl2br w:val="nil"/>
              <w:tr2bl w:val="nil"/>
            </w:tcBorders>
            <w:noWrap w:val="0"/>
            <w:tcMar>
              <w:top w:w="60" w:type="dxa"/>
              <w:left w:w="120" w:type="dxa"/>
              <w:bottom w:w="30" w:type="dxa"/>
              <w:right w:w="120" w:type="dxa"/>
            </w:tcMar>
            <w:vAlign w:val="center"/>
          </w:tcPr>
          <w:p w14:paraId="08EEC00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color w:val="auto"/>
                <w:sz w:val="21"/>
                <w:szCs w:val="21"/>
                <w:highlight w:val="none"/>
              </w:rPr>
            </w:pPr>
          </w:p>
        </w:tc>
      </w:tr>
      <w:tr w14:paraId="5C60A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4C7EF2C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黑体_GBK" w:hAnsi="方正黑体_GBK" w:eastAsia="方正黑体_GBK" w:cs="方正黑体_GBK"/>
                <w:b w:val="0"/>
                <w:bCs w:val="0"/>
                <w:color w:val="auto"/>
                <w:sz w:val="21"/>
                <w:szCs w:val="21"/>
                <w:highlight w:val="none"/>
              </w:rPr>
            </w:pPr>
          </w:p>
        </w:tc>
        <w:tc>
          <w:tcPr>
            <w:tcW w:w="722" w:type="dxa"/>
            <w:vMerge w:val="restart"/>
            <w:tcBorders>
              <w:top w:val="single" w:color="auto" w:sz="4" w:space="0"/>
              <w:tl2br w:val="nil"/>
              <w:tr2bl w:val="nil"/>
            </w:tcBorders>
            <w:noWrap w:val="0"/>
            <w:tcMar>
              <w:top w:w="60" w:type="dxa"/>
              <w:left w:w="120" w:type="dxa"/>
              <w:bottom w:w="30" w:type="dxa"/>
              <w:right w:w="120" w:type="dxa"/>
            </w:tcMar>
            <w:vAlign w:val="center"/>
          </w:tcPr>
          <w:p w14:paraId="72CA4A6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eastAsia="zh-CN"/>
              </w:rPr>
            </w:pPr>
            <w:r>
              <w:rPr>
                <w:rFonts w:hint="eastAsia" w:ascii="方正仿宋_GBK" w:hAnsi="方正仿宋_GBK" w:eastAsia="方正仿宋_GBK" w:cs="方正仿宋_GBK"/>
                <w:b w:val="0"/>
                <w:bCs w:val="0"/>
                <w:color w:val="auto"/>
                <w:sz w:val="21"/>
                <w:szCs w:val="21"/>
                <w:highlight w:val="none"/>
                <w:lang w:eastAsia="zh-CN"/>
              </w:rPr>
              <w:t>行政处罚</w:t>
            </w:r>
          </w:p>
        </w:tc>
        <w:tc>
          <w:tcPr>
            <w:tcW w:w="7643" w:type="dxa"/>
            <w:tcBorders>
              <w:tl2br w:val="nil"/>
              <w:tr2bl w:val="nil"/>
            </w:tcBorders>
            <w:noWrap w:val="0"/>
            <w:tcMar>
              <w:top w:w="60" w:type="dxa"/>
              <w:left w:w="120" w:type="dxa"/>
              <w:bottom w:w="30" w:type="dxa"/>
              <w:right w:w="120" w:type="dxa"/>
            </w:tcMar>
            <w:vAlign w:val="center"/>
          </w:tcPr>
          <w:p w14:paraId="5DFC14D9">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转让、转包承揽的招标代理业务，受到行政处罚的。</w:t>
            </w:r>
          </w:p>
        </w:tc>
        <w:tc>
          <w:tcPr>
            <w:tcW w:w="1379" w:type="dxa"/>
            <w:vMerge w:val="restart"/>
            <w:tcBorders>
              <w:tl2br w:val="nil"/>
              <w:tr2bl w:val="nil"/>
            </w:tcBorders>
            <w:noWrap w:val="0"/>
            <w:tcMar>
              <w:top w:w="60" w:type="dxa"/>
              <w:left w:w="120" w:type="dxa"/>
              <w:bottom w:w="30" w:type="dxa"/>
              <w:right w:w="120" w:type="dxa"/>
            </w:tcMar>
            <w:vAlign w:val="center"/>
          </w:tcPr>
          <w:p w14:paraId="1B74E42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行政处罚决定书</w:t>
            </w:r>
          </w:p>
        </w:tc>
        <w:tc>
          <w:tcPr>
            <w:tcW w:w="722" w:type="dxa"/>
            <w:tcBorders>
              <w:tl2br w:val="nil"/>
              <w:tr2bl w:val="nil"/>
            </w:tcBorders>
            <w:noWrap w:val="0"/>
            <w:tcMar>
              <w:top w:w="60" w:type="dxa"/>
              <w:left w:w="120" w:type="dxa"/>
              <w:bottom w:w="30" w:type="dxa"/>
              <w:right w:w="120" w:type="dxa"/>
            </w:tcMar>
            <w:vAlign w:val="center"/>
          </w:tcPr>
          <w:p w14:paraId="5B9CE39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1F931E1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restart"/>
            <w:tcBorders>
              <w:tl2br w:val="nil"/>
              <w:tr2bl w:val="nil"/>
            </w:tcBorders>
            <w:noWrap w:val="0"/>
            <w:tcMar>
              <w:top w:w="60" w:type="dxa"/>
              <w:left w:w="120" w:type="dxa"/>
              <w:bottom w:w="30" w:type="dxa"/>
              <w:right w:w="120" w:type="dxa"/>
            </w:tcMar>
            <w:vAlign w:val="center"/>
          </w:tcPr>
          <w:p w14:paraId="109B3AC2">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不低于处理期限且不低于1年</w:t>
            </w:r>
          </w:p>
        </w:tc>
        <w:tc>
          <w:tcPr>
            <w:tcW w:w="839" w:type="dxa"/>
            <w:vMerge w:val="restart"/>
            <w:tcBorders>
              <w:top w:val="single" w:color="000000" w:sz="2" w:space="0"/>
              <w:tl2br w:val="nil"/>
              <w:tr2bl w:val="nil"/>
            </w:tcBorders>
            <w:noWrap w:val="0"/>
            <w:tcMar>
              <w:top w:w="60" w:type="dxa"/>
              <w:left w:w="120" w:type="dxa"/>
              <w:bottom w:w="30" w:type="dxa"/>
              <w:right w:w="120" w:type="dxa"/>
            </w:tcMar>
            <w:vAlign w:val="center"/>
          </w:tcPr>
          <w:p w14:paraId="484B53D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rPr>
              <w:t>县级以上</w:t>
            </w:r>
            <w:r>
              <w:rPr>
                <w:rFonts w:hint="eastAsia" w:ascii="方正仿宋_GBK" w:hAnsi="方正仿宋_GBK" w:eastAsia="方正仿宋_GBK" w:cs="方正仿宋_GBK"/>
                <w:color w:val="auto"/>
                <w:sz w:val="21"/>
                <w:szCs w:val="21"/>
                <w:highlight w:val="none"/>
                <w:lang w:eastAsia="zh-CN"/>
              </w:rPr>
              <w:t>住房城乡建设</w:t>
            </w:r>
            <w:r>
              <w:rPr>
                <w:rFonts w:hint="eastAsia" w:ascii="方正仿宋_GBK" w:hAnsi="方正仿宋_GBK" w:eastAsia="方正仿宋_GBK" w:cs="方正仿宋_GBK"/>
                <w:color w:val="auto"/>
                <w:sz w:val="21"/>
                <w:szCs w:val="21"/>
                <w:highlight w:val="none"/>
              </w:rPr>
              <w:t>部门</w:t>
            </w:r>
          </w:p>
        </w:tc>
      </w:tr>
      <w:tr w14:paraId="569D6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5F99025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09065E83">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5A6F8C7B">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泄露应当保密的与招标投标活动有关的情况和资料，受到行政处罚的。</w:t>
            </w:r>
          </w:p>
        </w:tc>
        <w:tc>
          <w:tcPr>
            <w:tcW w:w="1379" w:type="dxa"/>
            <w:vMerge w:val="continue"/>
            <w:tcBorders>
              <w:tl2br w:val="nil"/>
              <w:tr2bl w:val="nil"/>
            </w:tcBorders>
            <w:noWrap w:val="0"/>
            <w:tcMar>
              <w:top w:w="60" w:type="dxa"/>
              <w:left w:w="120" w:type="dxa"/>
              <w:bottom w:w="30" w:type="dxa"/>
              <w:right w:w="120" w:type="dxa"/>
            </w:tcMar>
            <w:vAlign w:val="center"/>
          </w:tcPr>
          <w:p w14:paraId="2EBC376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6B1AEB8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7C390E1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5393657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p>
        </w:tc>
        <w:tc>
          <w:tcPr>
            <w:tcW w:w="839" w:type="dxa"/>
            <w:vMerge w:val="continue"/>
            <w:tcBorders>
              <w:bottom w:val="single" w:color="000000" w:sz="2" w:space="0"/>
              <w:tl2br w:val="nil"/>
              <w:tr2bl w:val="nil"/>
            </w:tcBorders>
            <w:noWrap w:val="0"/>
            <w:tcMar>
              <w:top w:w="60" w:type="dxa"/>
              <w:left w:w="120" w:type="dxa"/>
              <w:bottom w:w="30" w:type="dxa"/>
              <w:right w:w="120" w:type="dxa"/>
            </w:tcMar>
            <w:vAlign w:val="center"/>
          </w:tcPr>
          <w:p w14:paraId="5683C83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p>
        </w:tc>
      </w:tr>
      <w:tr w14:paraId="1C041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4F5EF0D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5996BCB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2E1699F1">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专业技术人员执业资格“挂证”或者单位违规使用“挂证”人员，受到行政处罚的。</w:t>
            </w:r>
          </w:p>
        </w:tc>
        <w:tc>
          <w:tcPr>
            <w:tcW w:w="1379" w:type="dxa"/>
            <w:vMerge w:val="continue"/>
            <w:tcBorders>
              <w:tl2br w:val="nil"/>
              <w:tr2bl w:val="nil"/>
            </w:tcBorders>
            <w:noWrap w:val="0"/>
            <w:tcMar>
              <w:top w:w="60" w:type="dxa"/>
              <w:left w:w="120" w:type="dxa"/>
              <w:bottom w:w="30" w:type="dxa"/>
              <w:right w:w="120" w:type="dxa"/>
            </w:tcMar>
            <w:vAlign w:val="center"/>
          </w:tcPr>
          <w:p w14:paraId="137475AB">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bCs/>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17B1153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1B6B694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bCs/>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2BA0F53A">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bCs/>
                <w:color w:val="auto"/>
                <w:sz w:val="21"/>
                <w:szCs w:val="21"/>
                <w:highlight w:val="none"/>
                <w:lang w:val="en-US" w:eastAsia="zh-CN"/>
              </w:rPr>
            </w:pPr>
          </w:p>
        </w:tc>
        <w:tc>
          <w:tcPr>
            <w:tcW w:w="839" w:type="dxa"/>
            <w:vMerge w:val="continue"/>
            <w:tcBorders>
              <w:top w:val="single" w:color="000000" w:sz="2" w:space="0"/>
              <w:bottom w:val="single" w:color="000000" w:sz="2" w:space="0"/>
              <w:tl2br w:val="nil"/>
              <w:tr2bl w:val="nil"/>
            </w:tcBorders>
            <w:noWrap w:val="0"/>
            <w:tcMar>
              <w:top w:w="60" w:type="dxa"/>
              <w:left w:w="120" w:type="dxa"/>
              <w:bottom w:w="30" w:type="dxa"/>
              <w:right w:w="120" w:type="dxa"/>
            </w:tcMar>
            <w:vAlign w:val="center"/>
          </w:tcPr>
          <w:p w14:paraId="0144D5B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bCs/>
                <w:color w:val="auto"/>
                <w:sz w:val="21"/>
                <w:szCs w:val="21"/>
                <w:highlight w:val="none"/>
                <w:lang w:val="en-US" w:eastAsia="zh-CN"/>
              </w:rPr>
            </w:pPr>
          </w:p>
        </w:tc>
      </w:tr>
      <w:tr w14:paraId="44D09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0F702D5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5B31782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49EB93A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与招标人、投标人、评标专家、交易平台运行服务机构等串通损害国家利益、公共利益、招标投标活动当事人或者他人的合法权益，受到行政处罚的。</w:t>
            </w:r>
          </w:p>
        </w:tc>
        <w:tc>
          <w:tcPr>
            <w:tcW w:w="1379" w:type="dxa"/>
            <w:vMerge w:val="continue"/>
            <w:tcBorders>
              <w:tl2br w:val="nil"/>
              <w:tr2bl w:val="nil"/>
            </w:tcBorders>
            <w:noWrap w:val="0"/>
            <w:tcMar>
              <w:top w:w="60" w:type="dxa"/>
              <w:left w:w="120" w:type="dxa"/>
              <w:bottom w:w="30" w:type="dxa"/>
              <w:right w:w="120" w:type="dxa"/>
            </w:tcMar>
            <w:vAlign w:val="center"/>
          </w:tcPr>
          <w:p w14:paraId="0998CA36">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1C906710">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04AE5079">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38F28863">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top w:val="single" w:color="000000" w:sz="2" w:space="0"/>
              <w:bottom w:val="single" w:color="000000" w:sz="2" w:space="0"/>
              <w:tl2br w:val="nil"/>
              <w:tr2bl w:val="nil"/>
            </w:tcBorders>
            <w:noWrap w:val="0"/>
            <w:tcMar>
              <w:top w:w="60" w:type="dxa"/>
              <w:left w:w="120" w:type="dxa"/>
              <w:bottom w:w="30" w:type="dxa"/>
              <w:right w:w="120" w:type="dxa"/>
            </w:tcMar>
            <w:vAlign w:val="center"/>
          </w:tcPr>
          <w:p w14:paraId="26A6277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r>
      <w:tr w14:paraId="472AF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29EF0617">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54F8C09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17E0851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违反法律规定，将必须进行招标的项目化整为零或者以其他任何方式规避招标，或者将应进行公开招标的项目采用邀请招标方式招标，受到行政处罚的。</w:t>
            </w:r>
          </w:p>
        </w:tc>
        <w:tc>
          <w:tcPr>
            <w:tcW w:w="1379" w:type="dxa"/>
            <w:vMerge w:val="continue"/>
            <w:tcBorders>
              <w:tl2br w:val="nil"/>
              <w:tr2bl w:val="nil"/>
            </w:tcBorders>
            <w:noWrap w:val="0"/>
            <w:tcMar>
              <w:top w:w="60" w:type="dxa"/>
              <w:left w:w="120" w:type="dxa"/>
              <w:bottom w:w="30" w:type="dxa"/>
              <w:right w:w="120" w:type="dxa"/>
            </w:tcMar>
            <w:vAlign w:val="center"/>
          </w:tcPr>
          <w:p w14:paraId="35392A6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0C8ADFAE">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30</w:t>
            </w:r>
          </w:p>
        </w:tc>
        <w:tc>
          <w:tcPr>
            <w:tcW w:w="778" w:type="dxa"/>
            <w:vMerge w:val="continue"/>
            <w:tcBorders>
              <w:tl2br w:val="nil"/>
              <w:tr2bl w:val="nil"/>
            </w:tcBorders>
            <w:noWrap w:val="0"/>
            <w:tcMar>
              <w:top w:w="60" w:type="dxa"/>
              <w:left w:w="120" w:type="dxa"/>
              <w:bottom w:w="30" w:type="dxa"/>
              <w:right w:w="120" w:type="dxa"/>
            </w:tcMar>
            <w:vAlign w:val="center"/>
          </w:tcPr>
          <w:p w14:paraId="6CFA138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1007" w:type="dxa"/>
            <w:vMerge w:val="continue"/>
            <w:tcBorders>
              <w:tl2br w:val="nil"/>
              <w:tr2bl w:val="nil"/>
            </w:tcBorders>
            <w:noWrap w:val="0"/>
            <w:tcMar>
              <w:top w:w="60" w:type="dxa"/>
              <w:left w:w="120" w:type="dxa"/>
              <w:bottom w:w="30" w:type="dxa"/>
              <w:right w:w="120" w:type="dxa"/>
            </w:tcMar>
            <w:vAlign w:val="center"/>
          </w:tcPr>
          <w:p w14:paraId="3A1C866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839" w:type="dxa"/>
            <w:vMerge w:val="continue"/>
            <w:tcBorders>
              <w:top w:val="single" w:color="000000" w:sz="2" w:space="0"/>
              <w:bottom w:val="single" w:color="000000" w:sz="2" w:space="0"/>
              <w:tl2br w:val="nil"/>
              <w:tr2bl w:val="nil"/>
            </w:tcBorders>
            <w:noWrap w:val="0"/>
            <w:tcMar>
              <w:top w:w="60" w:type="dxa"/>
              <w:left w:w="120" w:type="dxa"/>
              <w:bottom w:w="30" w:type="dxa"/>
              <w:right w:w="120" w:type="dxa"/>
            </w:tcMar>
            <w:vAlign w:val="center"/>
          </w:tcPr>
          <w:p w14:paraId="75A41F7C">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r>
      <w:tr w14:paraId="7A67A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cantSplit/>
          <w:trHeight w:val="0" w:hRule="atLeast"/>
          <w:jc w:val="center"/>
        </w:trPr>
        <w:tc>
          <w:tcPr>
            <w:tcW w:w="729" w:type="dxa"/>
            <w:vMerge w:val="continue"/>
            <w:tcBorders>
              <w:tl2br w:val="nil"/>
              <w:tr2bl w:val="nil"/>
            </w:tcBorders>
            <w:noWrap w:val="0"/>
            <w:tcMar>
              <w:top w:w="60" w:type="dxa"/>
              <w:left w:w="120" w:type="dxa"/>
              <w:bottom w:w="30" w:type="dxa"/>
              <w:right w:w="120" w:type="dxa"/>
            </w:tcMar>
            <w:vAlign w:val="center"/>
          </w:tcPr>
          <w:p w14:paraId="1FFA14C8">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722" w:type="dxa"/>
            <w:vMerge w:val="continue"/>
            <w:tcBorders>
              <w:tl2br w:val="nil"/>
              <w:tr2bl w:val="nil"/>
            </w:tcBorders>
            <w:noWrap w:val="0"/>
            <w:tcMar>
              <w:top w:w="60" w:type="dxa"/>
              <w:left w:w="120" w:type="dxa"/>
              <w:bottom w:w="30" w:type="dxa"/>
              <w:right w:w="120" w:type="dxa"/>
            </w:tcMar>
            <w:vAlign w:val="center"/>
          </w:tcPr>
          <w:p w14:paraId="4B7CEA3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rPr>
            </w:pPr>
          </w:p>
        </w:tc>
        <w:tc>
          <w:tcPr>
            <w:tcW w:w="7643" w:type="dxa"/>
            <w:tcBorders>
              <w:tl2br w:val="nil"/>
              <w:tr2bl w:val="nil"/>
            </w:tcBorders>
            <w:noWrap w:val="0"/>
            <w:tcMar>
              <w:top w:w="60" w:type="dxa"/>
              <w:left w:w="120" w:type="dxa"/>
              <w:bottom w:w="30" w:type="dxa"/>
              <w:right w:w="120" w:type="dxa"/>
            </w:tcMar>
            <w:vAlign w:val="center"/>
          </w:tcPr>
          <w:p w14:paraId="0E92BDFB">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在所代理的招标项目中投标、代理投标、向该项目投标人提供咨询，为特定投标人特定潜在投标人谋取中标创造条件或提供方便，或者同时接受两个（含）以上投标人对同一工程项目的代理投标业务，受到行政处罚的。</w:t>
            </w:r>
          </w:p>
        </w:tc>
        <w:tc>
          <w:tcPr>
            <w:tcW w:w="1379" w:type="dxa"/>
            <w:vMerge w:val="continue"/>
            <w:tcBorders>
              <w:tl2br w:val="nil"/>
              <w:tr2bl w:val="nil"/>
            </w:tcBorders>
            <w:noWrap w:val="0"/>
            <w:tcMar>
              <w:top w:w="60" w:type="dxa"/>
              <w:left w:w="120" w:type="dxa"/>
              <w:bottom w:w="30" w:type="dxa"/>
              <w:right w:w="120" w:type="dxa"/>
            </w:tcMar>
            <w:vAlign w:val="center"/>
          </w:tcPr>
          <w:p w14:paraId="37499D72">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both"/>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722" w:type="dxa"/>
            <w:tcBorders>
              <w:tl2br w:val="nil"/>
              <w:tr2bl w:val="nil"/>
            </w:tcBorders>
            <w:noWrap w:val="0"/>
            <w:tcMar>
              <w:top w:w="60" w:type="dxa"/>
              <w:left w:w="120" w:type="dxa"/>
              <w:bottom w:w="30" w:type="dxa"/>
              <w:right w:w="120" w:type="dxa"/>
            </w:tcMar>
            <w:vAlign w:val="center"/>
          </w:tcPr>
          <w:p w14:paraId="5B93EE34">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r>
              <w:rPr>
                <w:rFonts w:hint="eastAsia" w:ascii="方正仿宋_GBK" w:hAnsi="方正仿宋_GBK" w:eastAsia="方正仿宋_GBK" w:cs="方正仿宋_GBK"/>
                <w:b w:val="0"/>
                <w:bCs w:val="0"/>
                <w:color w:val="auto"/>
                <w:sz w:val="21"/>
                <w:szCs w:val="21"/>
                <w:highlight w:val="none"/>
                <w:lang w:val="en-US" w:eastAsia="zh-CN"/>
              </w:rPr>
              <w:t>20</w:t>
            </w:r>
          </w:p>
        </w:tc>
        <w:tc>
          <w:tcPr>
            <w:tcW w:w="778" w:type="dxa"/>
            <w:vMerge w:val="continue"/>
            <w:tcBorders>
              <w:tl2br w:val="nil"/>
              <w:tr2bl w:val="nil"/>
            </w:tcBorders>
            <w:noWrap w:val="0"/>
            <w:tcMar>
              <w:top w:w="60" w:type="dxa"/>
              <w:left w:w="120" w:type="dxa"/>
              <w:bottom w:w="30" w:type="dxa"/>
              <w:right w:w="120" w:type="dxa"/>
            </w:tcMar>
            <w:vAlign w:val="center"/>
          </w:tcPr>
          <w:p w14:paraId="77AC796F">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1007" w:type="dxa"/>
            <w:vMerge w:val="continue"/>
            <w:tcBorders>
              <w:tl2br w:val="nil"/>
              <w:tr2bl w:val="nil"/>
            </w:tcBorders>
            <w:noWrap w:val="0"/>
            <w:tcMar>
              <w:top w:w="60" w:type="dxa"/>
              <w:left w:w="120" w:type="dxa"/>
              <w:bottom w:w="30" w:type="dxa"/>
              <w:right w:w="120" w:type="dxa"/>
            </w:tcMar>
            <w:vAlign w:val="center"/>
          </w:tcPr>
          <w:p w14:paraId="2275E24D">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c>
          <w:tcPr>
            <w:tcW w:w="839" w:type="dxa"/>
            <w:vMerge w:val="continue"/>
            <w:tcBorders>
              <w:top w:val="single" w:color="000000" w:sz="2" w:space="0"/>
              <w:bottom w:val="single" w:color="000000" w:sz="2" w:space="0"/>
              <w:tl2br w:val="nil"/>
              <w:tr2bl w:val="nil"/>
            </w:tcBorders>
            <w:noWrap w:val="0"/>
            <w:tcMar>
              <w:top w:w="60" w:type="dxa"/>
              <w:left w:w="120" w:type="dxa"/>
              <w:bottom w:w="30" w:type="dxa"/>
              <w:right w:w="120" w:type="dxa"/>
            </w:tcMar>
            <w:vAlign w:val="center"/>
          </w:tcPr>
          <w:p w14:paraId="21580BD5">
            <w:pPr>
              <w:pStyle w:val="19"/>
              <w:keepNext w:val="0"/>
              <w:keepLines w:val="0"/>
              <w:pageBreakBefore w:val="0"/>
              <w:widowControl w:val="0"/>
              <w:kinsoku/>
              <w:wordWrap/>
              <w:overflowPunct/>
              <w:topLinePunct w:val="0"/>
              <w:autoSpaceDE/>
              <w:autoSpaceDN/>
              <w:bidi w:val="0"/>
              <w:adjustRightInd/>
              <w:snapToGrid/>
              <w:spacing w:before="0" w:after="0" w:line="280" w:lineRule="exact"/>
              <w:ind w:left="0" w:leftChars="0"/>
              <w:jc w:val="center"/>
              <w:textAlignment w:val="auto"/>
              <w:rPr>
                <w:rFonts w:hint="eastAsia" w:ascii="方正仿宋_GBK" w:hAnsi="方正仿宋_GBK" w:eastAsia="方正仿宋_GBK" w:cs="方正仿宋_GBK"/>
                <w:b w:val="0"/>
                <w:bCs w:val="0"/>
                <w:color w:val="auto"/>
                <w:sz w:val="21"/>
                <w:szCs w:val="21"/>
                <w:highlight w:val="none"/>
                <w:lang w:val="en-US" w:eastAsia="zh-CN"/>
              </w:rPr>
            </w:pPr>
          </w:p>
        </w:tc>
      </w:tr>
    </w:tbl>
    <w:p w14:paraId="3E03009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说明：1.有关负责人包括招标代理机构法定代表人、实际控制人（最终受益人）、总经理、副总经理、企业技术负责人、项目负责人。</w:t>
      </w:r>
    </w:p>
    <w:p w14:paraId="43377DD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30" w:firstLineChars="30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2.招标代理机构或其有关负责人因同一事项受到司法制裁、行政处理、记入不良行为中两种以上处理的，按减分项中最高分值减分，不重</w:t>
      </w:r>
    </w:p>
    <w:p w14:paraId="5E89C40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40" w:firstLineChars="400"/>
        <w:rPr>
          <w:rFonts w:hint="default" w:ascii="方正仿宋_GBK" w:hAnsi="方正仿宋_GBK" w:eastAsia="方正仿宋_GBK" w:cs="方正仿宋_GBK"/>
          <w:color w:val="auto"/>
          <w:sz w:val="21"/>
          <w:szCs w:val="21"/>
          <w:vertAlign w:val="baseline"/>
          <w:lang w:val="en-US" w:eastAsia="zh-CN"/>
        </w:rPr>
      </w:pPr>
      <w:r>
        <w:rPr>
          <w:rFonts w:hint="eastAsia" w:ascii="方正仿宋_GBK" w:hAnsi="方正仿宋_GBK" w:eastAsia="方正仿宋_GBK" w:cs="方正仿宋_GBK"/>
          <w:color w:val="auto"/>
          <w:sz w:val="21"/>
          <w:szCs w:val="21"/>
          <w:highlight w:val="none"/>
        </w:rPr>
        <w:t>复减分</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rPr>
        <w:t>招标代理机构或其有关负责人因同一事项受到表彰表扬的，按加分项中最高分值加分，不重复加分。</w:t>
      </w:r>
    </w:p>
    <w:sectPr>
      <w:footerReference r:id="rId3" w:type="default"/>
      <w:pgSz w:w="16838" w:h="11905" w:orient="landscape"/>
      <w:pgMar w:top="1587" w:right="2041" w:bottom="1474" w:left="1587" w:header="1417" w:footer="1417" w:gutter="0"/>
      <w:paperSrc/>
      <w:pgBorders>
        <w:top w:val="none" w:sz="0" w:space="0"/>
        <w:left w:val="none" w:sz="0" w:space="0"/>
        <w:bottom w:val="none" w:sz="0" w:space="0"/>
        <w:right w:val="none" w:sz="0" w:space="0"/>
      </w:pgBorders>
      <w:pgNumType w:fmt="numberInDash"/>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1" w:usb1="08000000" w:usb2="00000000" w:usb3="00000000" w:csb0="00040000" w:csb1="00000000"/>
    <w:embedRegular r:id="rId1" w:fontKey="{023818BF-7838-46D1-8A73-4772935AD97B}"/>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DejaVu Sans">
    <w:altName w:val="Segoe Print"/>
    <w:panose1 w:val="020B0603030804020204"/>
    <w:charset w:val="00"/>
    <w:family w:val="auto"/>
    <w:pitch w:val="default"/>
    <w:sig w:usb0="E7006EFF" w:usb1="D200FDFF" w:usb2="0A246029" w:usb3="0400200C" w:csb0="600001FF" w:csb1="DFFF0000"/>
  </w:font>
  <w:font w:name="Courier New">
    <w:panose1 w:val="02070309020205020404"/>
    <w:charset w:val="00"/>
    <w:family w:val="modern"/>
    <w:pitch w:val="default"/>
    <w:sig w:usb0="E0002EFF" w:usb1="C0007843" w:usb2="00000009" w:usb3="00000000" w:csb0="400001FF" w:csb1="FFFF0000"/>
  </w:font>
  <w:font w:name="方正仿宋_GBK">
    <w:altName w:val="微软雅黑"/>
    <w:panose1 w:val="02000000000000000000"/>
    <w:charset w:val="86"/>
    <w:family w:val="auto"/>
    <w:pitch w:val="default"/>
    <w:sig w:usb0="00000001" w:usb1="08000000" w:usb2="00000000" w:usb3="00000000" w:csb0="00040000" w:csb1="00000000"/>
    <w:embedRegular r:id="rId2" w:fontKey="{C5658AC6-1D6E-4FE0-9CCF-0F3E1196E64D}"/>
  </w:font>
  <w:font w:name="方正黑体_GBK">
    <w:panose1 w:val="02010600010101010101"/>
    <w:charset w:val="86"/>
    <w:family w:val="auto"/>
    <w:pitch w:val="default"/>
    <w:sig w:usb0="00000001" w:usb1="080E0000" w:usb2="00000000" w:usb3="00000000" w:csb0="00040000" w:csb1="00000000"/>
    <w:embedRegular r:id="rId3" w:fontKey="{04670568-6D41-4DE0-95A1-A7A639C8606C}"/>
  </w:font>
  <w:font w:name="方正楷体_GBK">
    <w:panose1 w:val="02000000000000000000"/>
    <w:charset w:val="86"/>
    <w:family w:val="auto"/>
    <w:pitch w:val="default"/>
    <w:sig w:usb0="800002BF" w:usb1="38CF7CFA" w:usb2="00000016" w:usb3="00000000" w:csb0="00040000" w:csb1="00000000"/>
    <w:embedRegular r:id="rId4" w:fontKey="{2CF86523-5A5D-4574-998B-3A18F4696F45}"/>
  </w:font>
  <w:font w:name="方正小标宋简体">
    <w:altName w:val="黑体"/>
    <w:panose1 w:val="02000000000000000000"/>
    <w:charset w:val="86"/>
    <w:family w:val="auto"/>
    <w:pitch w:val="default"/>
    <w:sig w:usb0="A00002BF" w:usb1="184F6CFA" w:usb2="00000012" w:usb3="00000000" w:csb0="00040001" w:csb1="00000000"/>
    <w:embedRegular r:id="rId5" w:fontKey="{6CD832C9-7386-499E-A9DD-E05ABB8F24EF}"/>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9D34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A83D332">
                          <w:pPr>
                            <w:pStyle w:val="7"/>
                            <w:rPr>
                              <w:rFonts w:hint="eastAsia" w:ascii="方正仿宋_GBK" w:hAnsi="方正仿宋_GBK" w:eastAsia="方正仿宋_GBK" w:cs="方正仿宋_GBK"/>
                              <w:sz w:val="28"/>
                            </w:rPr>
                          </w:pP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- 10 -</w:t>
                          </w:r>
                          <w:r>
                            <w:rPr>
                              <w:rFonts w:hint="default" w:ascii="Times New Roman" w:hAnsi="Times New Roman" w:eastAsia="方正仿宋_GBK" w:cs="Times New Roman"/>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uVCfm5gEAAMcD&#10;AAAOAAAAAAAAAAEAIAAAAB8BAABkcnMvZTJvRG9jLnhtbFBLBQYAAAAABgAGAFkBAAB3BQAAAAA=&#10;">
              <v:fill on="f" focussize="0,0"/>
              <v:stroke on="f" weight="0.5pt"/>
              <v:imagedata o:title=""/>
              <o:lock v:ext="edit" aspectratio="f"/>
              <v:textbox inset="0mm,0mm,0mm,0mm" style="mso-fit-shape-to-text:t;">
                <w:txbxContent>
                  <w:p w14:paraId="0A83D332">
                    <w:pPr>
                      <w:pStyle w:val="7"/>
                      <w:rPr>
                        <w:rFonts w:hint="eastAsia" w:ascii="方正仿宋_GBK" w:hAnsi="方正仿宋_GBK" w:eastAsia="方正仿宋_GBK" w:cs="方正仿宋_GBK"/>
                        <w:sz w:val="28"/>
                      </w:rPr>
                    </w:pP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- 10 -</w:t>
                    </w:r>
                    <w:r>
                      <w:rPr>
                        <w:rFonts w:hint="default" w:ascii="Times New Roman" w:hAnsi="Times New Roman" w:eastAsia="方正仿宋_GBK"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61"/>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FC8CB"/>
    <w:rsid w:val="015A65B6"/>
    <w:rsid w:val="06EB62AC"/>
    <w:rsid w:val="09CF20F7"/>
    <w:rsid w:val="0EF64466"/>
    <w:rsid w:val="0FF5DCE5"/>
    <w:rsid w:val="137F661D"/>
    <w:rsid w:val="15863D5C"/>
    <w:rsid w:val="15FB3ADB"/>
    <w:rsid w:val="16A7B11D"/>
    <w:rsid w:val="176F64DD"/>
    <w:rsid w:val="1BF86F74"/>
    <w:rsid w:val="1F3F20D0"/>
    <w:rsid w:val="1F779CBB"/>
    <w:rsid w:val="1FE760C8"/>
    <w:rsid w:val="1FFF1C96"/>
    <w:rsid w:val="23730FB4"/>
    <w:rsid w:val="24781D9A"/>
    <w:rsid w:val="257019A6"/>
    <w:rsid w:val="28B86E27"/>
    <w:rsid w:val="2DDF091E"/>
    <w:rsid w:val="2DFF07D3"/>
    <w:rsid w:val="2F3D02E5"/>
    <w:rsid w:val="2FBF3569"/>
    <w:rsid w:val="2FFDE153"/>
    <w:rsid w:val="2FFF8D2F"/>
    <w:rsid w:val="32774D44"/>
    <w:rsid w:val="365A7929"/>
    <w:rsid w:val="397FB47B"/>
    <w:rsid w:val="39BDE322"/>
    <w:rsid w:val="3A7B1B29"/>
    <w:rsid w:val="3B7FE133"/>
    <w:rsid w:val="3BE381D1"/>
    <w:rsid w:val="3C7BD078"/>
    <w:rsid w:val="3CCE3A31"/>
    <w:rsid w:val="3DDF3854"/>
    <w:rsid w:val="3E7F280F"/>
    <w:rsid w:val="3EEF5D5B"/>
    <w:rsid w:val="3F4F801B"/>
    <w:rsid w:val="3F7F251F"/>
    <w:rsid w:val="3FCD353F"/>
    <w:rsid w:val="3FD5CC92"/>
    <w:rsid w:val="3FE361AE"/>
    <w:rsid w:val="3FF307FD"/>
    <w:rsid w:val="3FFF83F3"/>
    <w:rsid w:val="442E52D0"/>
    <w:rsid w:val="46FE3123"/>
    <w:rsid w:val="4773C7C2"/>
    <w:rsid w:val="47ACA4FF"/>
    <w:rsid w:val="4C085DCC"/>
    <w:rsid w:val="4F7282FC"/>
    <w:rsid w:val="4FFFD8A1"/>
    <w:rsid w:val="50FB1B32"/>
    <w:rsid w:val="53327A8E"/>
    <w:rsid w:val="555E3EBD"/>
    <w:rsid w:val="55E5B9CB"/>
    <w:rsid w:val="56260D65"/>
    <w:rsid w:val="56DF71DB"/>
    <w:rsid w:val="576E1CE7"/>
    <w:rsid w:val="57D1B63C"/>
    <w:rsid w:val="57DB946C"/>
    <w:rsid w:val="58687A4F"/>
    <w:rsid w:val="58EFF185"/>
    <w:rsid w:val="5A4D9D9C"/>
    <w:rsid w:val="5AED79B9"/>
    <w:rsid w:val="5B3F4F79"/>
    <w:rsid w:val="5B9F2CDB"/>
    <w:rsid w:val="5CBF6B39"/>
    <w:rsid w:val="5E87C807"/>
    <w:rsid w:val="5EFFDD98"/>
    <w:rsid w:val="5F7D8CC4"/>
    <w:rsid w:val="5FB911A2"/>
    <w:rsid w:val="5FE70FFF"/>
    <w:rsid w:val="5FF1F449"/>
    <w:rsid w:val="5FF74BE8"/>
    <w:rsid w:val="5FFF780F"/>
    <w:rsid w:val="60AD781A"/>
    <w:rsid w:val="63939DF2"/>
    <w:rsid w:val="65397F9E"/>
    <w:rsid w:val="66700D5E"/>
    <w:rsid w:val="66C7C526"/>
    <w:rsid w:val="685F8AF8"/>
    <w:rsid w:val="695FCD19"/>
    <w:rsid w:val="6ABA28FF"/>
    <w:rsid w:val="6D5FFAF2"/>
    <w:rsid w:val="6D6CF186"/>
    <w:rsid w:val="6D77FCA4"/>
    <w:rsid w:val="6DB85E1E"/>
    <w:rsid w:val="6DDE0E02"/>
    <w:rsid w:val="6DEDBF07"/>
    <w:rsid w:val="6DFE41AD"/>
    <w:rsid w:val="6EDE47D2"/>
    <w:rsid w:val="6EE9B6A5"/>
    <w:rsid w:val="6F1E066E"/>
    <w:rsid w:val="6F792306"/>
    <w:rsid w:val="6F7AB3FC"/>
    <w:rsid w:val="6F7BEAE7"/>
    <w:rsid w:val="6F7C33D9"/>
    <w:rsid w:val="71D395E7"/>
    <w:rsid w:val="727D3736"/>
    <w:rsid w:val="72D9E94A"/>
    <w:rsid w:val="73EFABD7"/>
    <w:rsid w:val="74FF7D6C"/>
    <w:rsid w:val="75BF9F75"/>
    <w:rsid w:val="75FEB7B3"/>
    <w:rsid w:val="76AB192B"/>
    <w:rsid w:val="76BB15A3"/>
    <w:rsid w:val="76E47543"/>
    <w:rsid w:val="773D3915"/>
    <w:rsid w:val="77BB2AAF"/>
    <w:rsid w:val="77FD5D19"/>
    <w:rsid w:val="77FDEEF5"/>
    <w:rsid w:val="77FF4372"/>
    <w:rsid w:val="79352BAD"/>
    <w:rsid w:val="79F7467B"/>
    <w:rsid w:val="79FE7D86"/>
    <w:rsid w:val="7A5B30EA"/>
    <w:rsid w:val="7AADB9C3"/>
    <w:rsid w:val="7B3BCAA1"/>
    <w:rsid w:val="7B573903"/>
    <w:rsid w:val="7B701BEF"/>
    <w:rsid w:val="7BF3286E"/>
    <w:rsid w:val="7BF588E1"/>
    <w:rsid w:val="7BF7ADC7"/>
    <w:rsid w:val="7BFF9E2C"/>
    <w:rsid w:val="7CBE61E9"/>
    <w:rsid w:val="7D6701B6"/>
    <w:rsid w:val="7D7FE2E2"/>
    <w:rsid w:val="7DBE176D"/>
    <w:rsid w:val="7DDF2949"/>
    <w:rsid w:val="7DE45B1A"/>
    <w:rsid w:val="7E7056FE"/>
    <w:rsid w:val="7E7FC8CB"/>
    <w:rsid w:val="7EB052D3"/>
    <w:rsid w:val="7EB100F1"/>
    <w:rsid w:val="7EDF6557"/>
    <w:rsid w:val="7EE72C5B"/>
    <w:rsid w:val="7EED7B6F"/>
    <w:rsid w:val="7EF7B222"/>
    <w:rsid w:val="7EFDDCEC"/>
    <w:rsid w:val="7F5E3742"/>
    <w:rsid w:val="7F7B8E59"/>
    <w:rsid w:val="7F7F8488"/>
    <w:rsid w:val="7F8D558F"/>
    <w:rsid w:val="7F97073B"/>
    <w:rsid w:val="7FA7027E"/>
    <w:rsid w:val="7FDB284C"/>
    <w:rsid w:val="7FE7423E"/>
    <w:rsid w:val="7FF76888"/>
    <w:rsid w:val="7FF7E0D3"/>
    <w:rsid w:val="7FFEF443"/>
    <w:rsid w:val="7FFF451C"/>
    <w:rsid w:val="7FFF766B"/>
    <w:rsid w:val="899BD498"/>
    <w:rsid w:val="95E3EE69"/>
    <w:rsid w:val="97F7CF76"/>
    <w:rsid w:val="9F1675E5"/>
    <w:rsid w:val="9F1EDAA4"/>
    <w:rsid w:val="9FB555CA"/>
    <w:rsid w:val="9FB9F18E"/>
    <w:rsid w:val="9FBB2F1E"/>
    <w:rsid w:val="9FDFB345"/>
    <w:rsid w:val="A5E38364"/>
    <w:rsid w:val="AEFB48B0"/>
    <w:rsid w:val="B5FFDC37"/>
    <w:rsid w:val="BB7FE96E"/>
    <w:rsid w:val="BBCF75E1"/>
    <w:rsid w:val="BBDF5155"/>
    <w:rsid w:val="BC8F57F6"/>
    <w:rsid w:val="BCE1F49A"/>
    <w:rsid w:val="BDFB2E5C"/>
    <w:rsid w:val="BDFBAA54"/>
    <w:rsid w:val="BEB5D1E3"/>
    <w:rsid w:val="BED54228"/>
    <w:rsid w:val="BEE78156"/>
    <w:rsid w:val="BEFDA77B"/>
    <w:rsid w:val="BF57601E"/>
    <w:rsid w:val="BF7BF8AD"/>
    <w:rsid w:val="BFD7CF9E"/>
    <w:rsid w:val="BFEA4B8D"/>
    <w:rsid w:val="BFEF7375"/>
    <w:rsid w:val="BFFBB78D"/>
    <w:rsid w:val="CBCFA866"/>
    <w:rsid w:val="CBF7EAEA"/>
    <w:rsid w:val="CEAF1205"/>
    <w:rsid w:val="CEFEF6D1"/>
    <w:rsid w:val="D2EF8EEB"/>
    <w:rsid w:val="D2F49F29"/>
    <w:rsid w:val="D33DB7DA"/>
    <w:rsid w:val="D5D33D52"/>
    <w:rsid w:val="D75503D6"/>
    <w:rsid w:val="D8B794C7"/>
    <w:rsid w:val="D9FF912B"/>
    <w:rsid w:val="DB7EB652"/>
    <w:rsid w:val="DBF79830"/>
    <w:rsid w:val="DCDFEB1A"/>
    <w:rsid w:val="DDBF867B"/>
    <w:rsid w:val="DDFB14DF"/>
    <w:rsid w:val="DDFFF693"/>
    <w:rsid w:val="DEBFE263"/>
    <w:rsid w:val="DFBBB4C4"/>
    <w:rsid w:val="DFD5F319"/>
    <w:rsid w:val="DFD76F86"/>
    <w:rsid w:val="DFD79DBE"/>
    <w:rsid w:val="DFDD26B9"/>
    <w:rsid w:val="DFF127D5"/>
    <w:rsid w:val="DFFBC2ED"/>
    <w:rsid w:val="E377EF23"/>
    <w:rsid w:val="E38F13D4"/>
    <w:rsid w:val="E3EE5FEB"/>
    <w:rsid w:val="E3F6D74F"/>
    <w:rsid w:val="E5DF9FEB"/>
    <w:rsid w:val="E7CE817C"/>
    <w:rsid w:val="E7F7E8F8"/>
    <w:rsid w:val="EBEB95E8"/>
    <w:rsid w:val="EBFF1183"/>
    <w:rsid w:val="ECEE41AE"/>
    <w:rsid w:val="EF5BA4AF"/>
    <w:rsid w:val="EF6F5856"/>
    <w:rsid w:val="EF7CBBE4"/>
    <w:rsid w:val="EF7E2B93"/>
    <w:rsid w:val="EF97BB3E"/>
    <w:rsid w:val="EFDF3021"/>
    <w:rsid w:val="EFF9C41C"/>
    <w:rsid w:val="EFFE19B1"/>
    <w:rsid w:val="EFFFE439"/>
    <w:rsid w:val="F37FFACC"/>
    <w:rsid w:val="F3B6018F"/>
    <w:rsid w:val="F577214C"/>
    <w:rsid w:val="F5E539B7"/>
    <w:rsid w:val="F5FD8C60"/>
    <w:rsid w:val="F5FE4371"/>
    <w:rsid w:val="F63F9E82"/>
    <w:rsid w:val="F66D265E"/>
    <w:rsid w:val="F6BFF359"/>
    <w:rsid w:val="F71BF707"/>
    <w:rsid w:val="F7DAE2E9"/>
    <w:rsid w:val="F7DFD93A"/>
    <w:rsid w:val="F7EF0524"/>
    <w:rsid w:val="F8F360F0"/>
    <w:rsid w:val="F9BF8AE2"/>
    <w:rsid w:val="F9E85754"/>
    <w:rsid w:val="F9EA8FCD"/>
    <w:rsid w:val="F9F61DA7"/>
    <w:rsid w:val="FBCD55C0"/>
    <w:rsid w:val="FBE71E85"/>
    <w:rsid w:val="FBFB1EAA"/>
    <w:rsid w:val="FBFB41DA"/>
    <w:rsid w:val="FBFBEE52"/>
    <w:rsid w:val="FC35D079"/>
    <w:rsid w:val="FC5FC5E7"/>
    <w:rsid w:val="FCCB5E85"/>
    <w:rsid w:val="FCF7C309"/>
    <w:rsid w:val="FDCBEDA1"/>
    <w:rsid w:val="FE0BA812"/>
    <w:rsid w:val="FE1BCB80"/>
    <w:rsid w:val="FE3FF9AB"/>
    <w:rsid w:val="FE7F4936"/>
    <w:rsid w:val="FEBD3FAA"/>
    <w:rsid w:val="FEBF5DD0"/>
    <w:rsid w:val="FED73EBF"/>
    <w:rsid w:val="FED798B4"/>
    <w:rsid w:val="FEFCB62A"/>
    <w:rsid w:val="FEFFAC41"/>
    <w:rsid w:val="FEFFF738"/>
    <w:rsid w:val="FF16A100"/>
    <w:rsid w:val="FF6E1571"/>
    <w:rsid w:val="FF79267D"/>
    <w:rsid w:val="FFBF743B"/>
    <w:rsid w:val="FFD83BEB"/>
    <w:rsid w:val="FFDDF948"/>
    <w:rsid w:val="FFDF4850"/>
    <w:rsid w:val="FFEB4ACC"/>
    <w:rsid w:val="FFF9D8F8"/>
    <w:rsid w:val="FFFC323B"/>
    <w:rsid w:val="FFFD4B87"/>
    <w:rsid w:val="FFFDC2A3"/>
    <w:rsid w:val="FFFDCF2F"/>
    <w:rsid w:val="FFFF0D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qFormat/>
    <w:uiPriority w:val="0"/>
    <w:pPr>
      <w:keepNext/>
      <w:keepLines/>
      <w:spacing w:beforeLines="0" w:beforeAutospacing="0" w:afterLines="0" w:afterAutospacing="0" w:line="640" w:lineRule="exact"/>
      <w:outlineLvl w:val="0"/>
    </w:pPr>
    <w:rPr>
      <w:rFonts w:ascii="方正小标宋_GBK" w:hAnsi="方正小标宋_GBK" w:eastAsia="方正小标宋_GBK" w:cs="方正小标宋_GBK"/>
      <w:b w:val="0"/>
      <w:kern w:val="44"/>
      <w:sz w:val="44"/>
      <w:szCs w:val="44"/>
    </w:rPr>
  </w:style>
  <w:style w:type="paragraph" w:styleId="4">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5">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2">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6">
    <w:name w:val="Body Text Indent 2"/>
    <w:basedOn w:val="1"/>
    <w:qFormat/>
    <w:uiPriority w:val="0"/>
    <w:pPr>
      <w:spacing w:line="480" w:lineRule="auto"/>
      <w:ind w:left="42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Normal (Web)"/>
    <w:basedOn w:val="1"/>
    <w:qFormat/>
    <w:uiPriority w:val="0"/>
    <w:pPr>
      <w:jc w:val="left"/>
    </w:pPr>
    <w:rPr>
      <w:rFonts w:ascii="Times New Roman" w:hAnsi="Times New Roman" w:eastAsia="宋体" w:cs="DejaVu Sans"/>
      <w:kern w:val="0"/>
      <w:sz w:val="24"/>
    </w:rPr>
  </w:style>
  <w:style w:type="table" w:styleId="11">
    <w:name w:val="Table Grid"/>
    <w:basedOn w:val="10"/>
    <w:uiPriority w:val="0"/>
    <w:pPr>
      <w:widowControl w:val="0"/>
      <w:jc w:val="both"/>
    </w:pPr>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rPr>
      <w:rFonts w:ascii="Times New Roman" w:hAnsi="Times New Roman" w:eastAsia="宋体" w:cs="Times New Roman"/>
    </w:rPr>
  </w:style>
  <w:style w:type="paragraph" w:customStyle="1" w:styleId="15">
    <w:name w:val="标题后段"/>
    <w:basedOn w:val="1"/>
    <w:qFormat/>
    <w:uiPriority w:val="0"/>
    <w:pPr>
      <w:spacing w:line="400" w:lineRule="exact"/>
      <w:ind w:firstLine="0" w:firstLineChars="0"/>
    </w:pPr>
    <w:rPr>
      <w:rFonts w:ascii="Times New Roman" w:hAnsi="Times New Roman" w:eastAsia="宋体" w:cs="Times New Roman"/>
    </w:rPr>
  </w:style>
  <w:style w:type="paragraph" w:customStyle="1" w:styleId="16">
    <w:name w:val="PlainText"/>
    <w:basedOn w:val="1"/>
    <w:next w:val="1"/>
    <w:qFormat/>
    <w:uiPriority w:val="0"/>
    <w:rPr>
      <w:rFonts w:ascii="宋体" w:hAnsi="Courier New" w:eastAsia="宋体" w:cs="Times New Roman"/>
    </w:rPr>
  </w:style>
  <w:style w:type="character" w:customStyle="1" w:styleId="17">
    <w:name w:val="font01"/>
    <w:basedOn w:val="12"/>
    <w:qFormat/>
    <w:uiPriority w:val="0"/>
    <w:rPr>
      <w:rFonts w:hint="eastAsia" w:ascii="宋体" w:hAnsi="宋体" w:eastAsia="宋体" w:cs="宋体"/>
      <w:color w:val="000000"/>
      <w:sz w:val="22"/>
      <w:szCs w:val="22"/>
      <w:u w:val="none"/>
    </w:rPr>
  </w:style>
  <w:style w:type="character" w:customStyle="1" w:styleId="18">
    <w:name w:val="font11"/>
    <w:basedOn w:val="12"/>
    <w:qFormat/>
    <w:uiPriority w:val="0"/>
    <w:rPr>
      <w:rFonts w:hint="eastAsia" w:ascii="宋体" w:hAnsi="宋体" w:eastAsia="宋体" w:cs="宋体"/>
      <w:b/>
      <w:bCs/>
      <w:color w:val="000000"/>
      <w:sz w:val="32"/>
      <w:szCs w:val="32"/>
      <w:u w:val="none"/>
    </w:r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 w:type="paragraph" w:customStyle="1" w:styleId="20">
    <w:name w:val="Table Text"/>
    <w:basedOn w:val="1"/>
    <w:semiHidden/>
    <w:qFormat/>
    <w:uiPriority w:val="0"/>
    <w:rPr>
      <w:rFonts w:ascii="Arial" w:hAnsi="Arial" w:eastAsia="Arial" w:cs="Arial"/>
      <w:sz w:val="21"/>
      <w:szCs w:val="21"/>
      <w:lang w:val="en-US" w:eastAsia="en-US" w:bidi="ar-SA"/>
    </w:rPr>
  </w:style>
  <w:style w:type="table" w:customStyle="1" w:styleId="21">
    <w:name w:val="Table Normal"/>
    <w:unhideWhenUsed/>
    <w:qFormat/>
    <w:uiPriority w:val="0"/>
    <w:tblPr>
      <w:tblStyle w:val="10"/>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1211</Words>
  <Characters>1236</Characters>
  <Lines>0</Lines>
  <Paragraphs>0</Paragraphs>
  <TotalTime>1.33333333333333</TotalTime>
  <ScaleCrop>false</ScaleCrop>
  <LinksUpToDate>false</LinksUpToDate>
  <CharactersWithSpaces>1236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2014-11-23T20:08:00Z</dcterms:created>
  <dc:creator>少博</dc:creator>
  <cp:lastModifiedBy>追逐</cp:lastModifiedBy>
  <cp:lastPrinted>2025-12-30T01:44:45Z</cp:lastPrinted>
  <dcterms:modified xsi:type="dcterms:W3CDTF">2026-07-27T03:48:01Z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F87E1735DF7F4B4DB287A851F7B44328_13</vt:lpwstr>
  </property>
  <property fmtid="{D5CDD505-2E9C-101B-9397-08002B2CF9AE}" pid="4" name="KSOTemplateDocerSaveRecord">
    <vt:lpwstr>eyJoZGlkIjoiYWQxMWY4MWQ1OGYxYmY3OTAyYWMwN2VmZjdjZjk1NTgiLCJ1c2VySWQiOiIzMTk2OTUyODQifQ==</vt:lpwstr>
  </property>
</Properties>
</file>